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53" w:rsidRPr="003C529A" w:rsidRDefault="00C07D53" w:rsidP="00A22FC8">
      <w:pPr>
        <w:jc w:val="both"/>
        <w:rPr>
          <w:rFonts w:ascii="Times New Roman" w:hAnsi="Times New Roman"/>
          <w:b/>
          <w:sz w:val="28"/>
          <w:szCs w:val="28"/>
        </w:rPr>
      </w:pPr>
      <w:r w:rsidRPr="003C529A">
        <w:rPr>
          <w:rFonts w:ascii="Times New Roman" w:hAnsi="Times New Roman"/>
          <w:b/>
          <w:sz w:val="28"/>
          <w:szCs w:val="28"/>
          <w:highlight w:val="yellow"/>
        </w:rPr>
        <w:t xml:space="preserve">Azioni e strumenti di contrasto alle attività illegali nella gestione delle risorse forestali in Italia: esempi di best </w:t>
      </w:r>
      <w:proofErr w:type="spellStart"/>
      <w:r w:rsidRPr="003C529A">
        <w:rPr>
          <w:rFonts w:ascii="Times New Roman" w:hAnsi="Times New Roman"/>
          <w:b/>
          <w:sz w:val="28"/>
          <w:szCs w:val="28"/>
          <w:highlight w:val="yellow"/>
        </w:rPr>
        <w:t>practices</w:t>
      </w:r>
      <w:proofErr w:type="spellEnd"/>
      <w:r w:rsidRPr="003C529A">
        <w:rPr>
          <w:rFonts w:ascii="Times New Roman" w:hAnsi="Times New Roman"/>
          <w:b/>
          <w:sz w:val="28"/>
          <w:szCs w:val="28"/>
          <w:highlight w:val="yellow"/>
        </w:rPr>
        <w:t xml:space="preserve"> e linee guida</w:t>
      </w:r>
      <w:r w:rsidRPr="003C529A">
        <w:rPr>
          <w:rFonts w:ascii="Times New Roman" w:hAnsi="Times New Roman"/>
          <w:b/>
          <w:sz w:val="28"/>
          <w:szCs w:val="28"/>
        </w:rPr>
        <w:t xml:space="preserve"> </w:t>
      </w:r>
    </w:p>
    <w:p w:rsidR="00C07D53" w:rsidRDefault="00C07D53" w:rsidP="00A22FC8">
      <w:pPr>
        <w:jc w:val="both"/>
        <w:rPr>
          <w:rFonts w:ascii="Times New Roman" w:hAnsi="Times New Roman"/>
          <w:b/>
        </w:rPr>
      </w:pPr>
      <w:r w:rsidRPr="003C529A">
        <w:rPr>
          <w:rFonts w:ascii="Times New Roman" w:hAnsi="Times New Roman"/>
          <w:b/>
        </w:rPr>
        <w:t xml:space="preserve">(Sintesi breve della relazione a cura di Davide </w:t>
      </w:r>
      <w:proofErr w:type="spellStart"/>
      <w:r w:rsidRPr="003C529A">
        <w:rPr>
          <w:rFonts w:ascii="Times New Roman" w:hAnsi="Times New Roman"/>
          <w:b/>
        </w:rPr>
        <w:t>Pettenella</w:t>
      </w:r>
      <w:proofErr w:type="spellEnd"/>
      <w:r w:rsidRPr="003C529A">
        <w:rPr>
          <w:rFonts w:ascii="Times New Roman" w:hAnsi="Times New Roman"/>
          <w:b/>
        </w:rPr>
        <w:t xml:space="preserve">, Diego </w:t>
      </w:r>
      <w:proofErr w:type="spellStart"/>
      <w:r w:rsidRPr="003C529A">
        <w:rPr>
          <w:rFonts w:ascii="Times New Roman" w:hAnsi="Times New Roman"/>
          <w:b/>
        </w:rPr>
        <w:t>Floria</w:t>
      </w:r>
      <w:r>
        <w:rPr>
          <w:rFonts w:ascii="Times New Roman" w:hAnsi="Times New Roman"/>
          <w:b/>
        </w:rPr>
        <w:t>n</w:t>
      </w:r>
      <w:proofErr w:type="spellEnd"/>
      <w:r w:rsidRPr="003C529A">
        <w:rPr>
          <w:rFonts w:ascii="Times New Roman" w:hAnsi="Times New Roman"/>
          <w:b/>
        </w:rPr>
        <w:t xml:space="preserve">, Mauro </w:t>
      </w:r>
      <w:proofErr w:type="spellStart"/>
      <w:r w:rsidRPr="003C529A">
        <w:rPr>
          <w:rFonts w:ascii="Times New Roman" w:hAnsi="Times New Roman"/>
          <w:b/>
        </w:rPr>
        <w:t>Masiero</w:t>
      </w:r>
      <w:proofErr w:type="spellEnd"/>
      <w:r w:rsidRPr="003C529A">
        <w:rPr>
          <w:rFonts w:ascii="Times New Roman" w:hAnsi="Times New Roman"/>
          <w:b/>
        </w:rPr>
        <w:t xml:space="preserve">, Laura Secco </w:t>
      </w:r>
      <w:r>
        <w:rPr>
          <w:rFonts w:ascii="Times New Roman" w:hAnsi="Times New Roman"/>
          <w:b/>
        </w:rPr>
        <w:t>–</w:t>
      </w:r>
      <w:r w:rsidRPr="003C529A">
        <w:rPr>
          <w:rFonts w:ascii="Times New Roman" w:hAnsi="Times New Roman"/>
          <w:b/>
        </w:rPr>
        <w:t xml:space="preserve"> </w:t>
      </w:r>
      <w:r>
        <w:rPr>
          <w:rFonts w:ascii="Times New Roman" w:hAnsi="Times New Roman"/>
          <w:b/>
        </w:rPr>
        <w:t xml:space="preserve">Dipartimento </w:t>
      </w:r>
      <w:proofErr w:type="spellStart"/>
      <w:r w:rsidRPr="003C529A">
        <w:rPr>
          <w:rFonts w:ascii="Times New Roman" w:hAnsi="Times New Roman"/>
          <w:b/>
        </w:rPr>
        <w:t>TeSA</w:t>
      </w:r>
      <w:r>
        <w:rPr>
          <w:rFonts w:ascii="Times New Roman" w:hAnsi="Times New Roman"/>
          <w:b/>
        </w:rPr>
        <w:t>F</w:t>
      </w:r>
      <w:proofErr w:type="spellEnd"/>
      <w:r w:rsidRPr="003C529A">
        <w:rPr>
          <w:rFonts w:ascii="Times New Roman" w:hAnsi="Times New Roman"/>
          <w:b/>
        </w:rPr>
        <w:t>)</w:t>
      </w:r>
    </w:p>
    <w:p w:rsidR="00DB0BEE" w:rsidRDefault="00DB0BEE" w:rsidP="00DB0BEE">
      <w:pPr>
        <w:jc w:val="both"/>
        <w:rPr>
          <w:rFonts w:ascii="Times New Roman" w:hAnsi="Times New Roman"/>
        </w:rPr>
      </w:pPr>
    </w:p>
    <w:p w:rsidR="00DB0BEE" w:rsidRPr="007C3D87" w:rsidRDefault="00DB0BEE" w:rsidP="00DB0BEE">
      <w:pPr>
        <w:jc w:val="both"/>
        <w:rPr>
          <w:rFonts w:ascii="Times New Roman" w:hAnsi="Times New Roman"/>
          <w:b/>
        </w:rPr>
      </w:pPr>
      <w:r w:rsidRPr="007C3D87">
        <w:rPr>
          <w:rFonts w:ascii="Times New Roman" w:hAnsi="Times New Roman"/>
          <w:b/>
        </w:rPr>
        <w:t>EXECUTIVE SUMMARY</w:t>
      </w:r>
    </w:p>
    <w:p w:rsidR="00DB0BEE" w:rsidRPr="007C3D87" w:rsidRDefault="00DB0BEE" w:rsidP="00DB0BEE">
      <w:pPr>
        <w:jc w:val="both"/>
        <w:rPr>
          <w:rFonts w:ascii="Times New Roman" w:hAnsi="Times New Roman"/>
        </w:rPr>
      </w:pPr>
      <w:r w:rsidRPr="007C3D87">
        <w:rPr>
          <w:rFonts w:ascii="Times New Roman" w:hAnsi="Times New Roman"/>
        </w:rPr>
        <w:t>Obiettivo del lavoro è l’individuazione delle buone prassi per la prevenzione e il contrasto tanto dei fenomeni di illegalità che interessano il settore il settore forestale, inteso come le attività direttamente legate alla gestione dei boschi, e la filiera foresta-legno, quanto delle condizioni che ne favoriscono o assecondano l’origine.</w:t>
      </w:r>
    </w:p>
    <w:p w:rsidR="00DB0BEE" w:rsidRPr="007C3D87" w:rsidRDefault="00DB0BEE" w:rsidP="00DB0BEE">
      <w:pPr>
        <w:jc w:val="both"/>
        <w:rPr>
          <w:rFonts w:ascii="Times New Roman" w:hAnsi="Times New Roman"/>
        </w:rPr>
      </w:pPr>
      <w:r w:rsidRPr="007C3D87">
        <w:rPr>
          <w:rFonts w:ascii="Times New Roman" w:hAnsi="Times New Roman"/>
        </w:rPr>
        <w:t>Le attuali iniziative per contrastare le attività illegali nel settore foresta-legno si articolano attorno a tre idee-guida prevalenti: la necessità di rafforzare gli strumenti normativi e giuridici già esistenti, l’opportunità di promuovere le iniziative volontarie secondo i principi della Responsabilità Sociale d’Impresa (RSI) e infine la necessità/opportunità di agire con opportuni strumenti di tipo finanziario per premiare i comportamenti virtuosi e penalizzare quelli scorretti.</w:t>
      </w:r>
      <w:r w:rsidRPr="007C3D87">
        <w:rPr>
          <w:rFonts w:ascii="Times New Roman" w:hAnsi="Times New Roman"/>
        </w:rPr>
        <w:t xml:space="preserve"> A questi si aggiungono gli strumenti integrati che</w:t>
      </w:r>
      <w:r w:rsidRPr="007C3D87">
        <w:rPr>
          <w:rFonts w:ascii="Times New Roman" w:hAnsi="Times New Roman"/>
        </w:rPr>
        <w:t xml:space="preserve"> comprendono tra gli altri il programma </w:t>
      </w:r>
      <w:proofErr w:type="spellStart"/>
      <w:r w:rsidRPr="007C3D87">
        <w:rPr>
          <w:rFonts w:ascii="Times New Roman" w:hAnsi="Times New Roman"/>
        </w:rPr>
        <w:t>Forest</w:t>
      </w:r>
      <w:proofErr w:type="spellEnd"/>
      <w:r w:rsidRPr="007C3D87">
        <w:rPr>
          <w:rFonts w:ascii="Times New Roman" w:hAnsi="Times New Roman"/>
        </w:rPr>
        <w:t xml:space="preserve"> </w:t>
      </w:r>
      <w:proofErr w:type="spellStart"/>
      <w:r w:rsidRPr="007C3D87">
        <w:rPr>
          <w:rFonts w:ascii="Times New Roman" w:hAnsi="Times New Roman"/>
        </w:rPr>
        <w:t>Law</w:t>
      </w:r>
      <w:proofErr w:type="spellEnd"/>
      <w:r w:rsidRPr="007C3D87">
        <w:rPr>
          <w:rFonts w:ascii="Times New Roman" w:hAnsi="Times New Roman"/>
        </w:rPr>
        <w:t xml:space="preserve"> </w:t>
      </w:r>
      <w:proofErr w:type="spellStart"/>
      <w:r w:rsidRPr="007C3D87">
        <w:rPr>
          <w:rFonts w:ascii="Times New Roman" w:hAnsi="Times New Roman"/>
        </w:rPr>
        <w:t>Enforcement</w:t>
      </w:r>
      <w:proofErr w:type="spellEnd"/>
      <w:r w:rsidRPr="007C3D87">
        <w:rPr>
          <w:rFonts w:ascii="Times New Roman" w:hAnsi="Times New Roman"/>
        </w:rPr>
        <w:t xml:space="preserve"> </w:t>
      </w:r>
      <w:proofErr w:type="spellStart"/>
      <w:r w:rsidRPr="007C3D87">
        <w:rPr>
          <w:rFonts w:ascii="Times New Roman" w:hAnsi="Times New Roman"/>
        </w:rPr>
        <w:t>Governance</w:t>
      </w:r>
      <w:proofErr w:type="spellEnd"/>
      <w:r w:rsidRPr="007C3D87">
        <w:rPr>
          <w:rFonts w:ascii="Times New Roman" w:hAnsi="Times New Roman"/>
        </w:rPr>
        <w:t xml:space="preserve"> and </w:t>
      </w:r>
      <w:proofErr w:type="spellStart"/>
      <w:r w:rsidRPr="007C3D87">
        <w:rPr>
          <w:rFonts w:ascii="Times New Roman" w:hAnsi="Times New Roman"/>
        </w:rPr>
        <w:t>Trade</w:t>
      </w:r>
      <w:proofErr w:type="spellEnd"/>
      <w:r w:rsidRPr="007C3D87">
        <w:rPr>
          <w:rFonts w:ascii="Times New Roman" w:hAnsi="Times New Roman"/>
        </w:rPr>
        <w:t xml:space="preserve"> (FLEGT) della Commissione Europea; gli interventi e i progetti di cooperazione allo sviluppo nel settore agro-forestale; la formazione degli operatori del settore e della stessa società civile; la raccolta dati e altro ancora. </w:t>
      </w:r>
      <w:r w:rsidRPr="007C3D87">
        <w:rPr>
          <w:rFonts w:ascii="Times New Roman" w:hAnsi="Times New Roman"/>
        </w:rPr>
        <w:t>Nel corso del lavoro analizzeremo gli strumenti di contrasto:</w:t>
      </w:r>
    </w:p>
    <w:p w:rsidR="00DB0BEE" w:rsidRPr="007C3D87" w:rsidRDefault="00DB0BEE" w:rsidP="00DB0BEE">
      <w:pPr>
        <w:pStyle w:val="Paragrafoelenco"/>
        <w:numPr>
          <w:ilvl w:val="0"/>
          <w:numId w:val="22"/>
        </w:numPr>
        <w:spacing w:after="0" w:line="240" w:lineRule="auto"/>
        <w:jc w:val="both"/>
        <w:rPr>
          <w:rFonts w:ascii="Times New Roman" w:hAnsi="Times New Roman"/>
          <w:sz w:val="24"/>
        </w:rPr>
      </w:pPr>
      <w:r w:rsidRPr="007C3D87">
        <w:rPr>
          <w:rFonts w:ascii="Times New Roman" w:hAnsi="Times New Roman"/>
          <w:sz w:val="24"/>
        </w:rPr>
        <w:t xml:space="preserve">alle </w:t>
      </w:r>
      <w:r w:rsidRPr="007C3D87">
        <w:rPr>
          <w:rFonts w:ascii="Times New Roman" w:hAnsi="Times New Roman"/>
          <w:sz w:val="24"/>
        </w:rPr>
        <w:t>”illegalità storiche”</w:t>
      </w:r>
      <w:r w:rsidRPr="007C3D87">
        <w:rPr>
          <w:rFonts w:ascii="Times New Roman" w:hAnsi="Times New Roman"/>
          <w:sz w:val="24"/>
        </w:rPr>
        <w:t xml:space="preserve"> come il taglio illegale (per contrastare il quale si promuove un rafforzamento del controllo e una valorizzazione delle risorse anche attraverso la promozione della filiera corta), il bracconaggio e il t</w:t>
      </w:r>
      <w:r w:rsidRPr="007C3D87">
        <w:rPr>
          <w:rFonts w:ascii="Times New Roman" w:hAnsi="Times New Roman"/>
          <w:sz w:val="24"/>
        </w:rPr>
        <w:t xml:space="preserve">raffico di specie di fauna e flora protette </w:t>
      </w:r>
      <w:r w:rsidRPr="007C3D87">
        <w:rPr>
          <w:rFonts w:ascii="Times New Roman" w:hAnsi="Times New Roman"/>
          <w:sz w:val="24"/>
        </w:rPr>
        <w:t>(per il quale ci si richiama alla normativa internazionale);</w:t>
      </w:r>
    </w:p>
    <w:p w:rsidR="00DB0BEE" w:rsidRPr="007C3D87" w:rsidRDefault="00DB0BEE" w:rsidP="00DB0BEE">
      <w:pPr>
        <w:pStyle w:val="Paragrafoelenco"/>
        <w:numPr>
          <w:ilvl w:val="0"/>
          <w:numId w:val="22"/>
        </w:numPr>
        <w:spacing w:after="0" w:line="240" w:lineRule="auto"/>
        <w:jc w:val="both"/>
        <w:rPr>
          <w:rFonts w:ascii="Times New Roman" w:hAnsi="Times New Roman"/>
          <w:sz w:val="24"/>
        </w:rPr>
      </w:pPr>
      <w:r w:rsidRPr="007C3D87">
        <w:rPr>
          <w:rFonts w:ascii="Times New Roman" w:hAnsi="Times New Roman"/>
          <w:sz w:val="24"/>
        </w:rPr>
        <w:t>alle ”illegalità dimenticate”</w:t>
      </w:r>
      <w:r w:rsidRPr="007C3D87">
        <w:rPr>
          <w:rFonts w:ascii="Times New Roman" w:hAnsi="Times New Roman"/>
          <w:sz w:val="24"/>
        </w:rPr>
        <w:t xml:space="preserve"> come la mancata tutela della salute e della sicurezza sul lavoro (per cui emergono significative carenze nell’applicazione della normativa), l’i</w:t>
      </w:r>
      <w:r w:rsidRPr="007C3D87">
        <w:rPr>
          <w:rFonts w:ascii="Times New Roman" w:hAnsi="Times New Roman"/>
          <w:sz w:val="24"/>
        </w:rPr>
        <w:t>mportazione di legname di provenienza illegale</w:t>
      </w:r>
      <w:r w:rsidRPr="007C3D87">
        <w:rPr>
          <w:rFonts w:ascii="Times New Roman" w:hAnsi="Times New Roman"/>
          <w:sz w:val="24"/>
        </w:rPr>
        <w:t xml:space="preserve"> (da contrastare attraverso </w:t>
      </w:r>
      <w:r w:rsidRPr="007C3D87">
        <w:rPr>
          <w:rFonts w:ascii="Times New Roman" w:hAnsi="Times New Roman"/>
          <w:sz w:val="24"/>
        </w:rPr>
        <w:t>iniziative in ambito comunitario</w:t>
      </w:r>
      <w:r w:rsidRPr="007C3D87">
        <w:rPr>
          <w:rFonts w:ascii="Times New Roman" w:hAnsi="Times New Roman"/>
          <w:sz w:val="24"/>
        </w:rPr>
        <w:t xml:space="preserve">, </w:t>
      </w:r>
      <w:r w:rsidRPr="007C3D87">
        <w:rPr>
          <w:rFonts w:ascii="Times New Roman" w:hAnsi="Times New Roman"/>
          <w:sz w:val="24"/>
        </w:rPr>
        <w:t>politiche per gli acquisti pubblici responsabili</w:t>
      </w:r>
      <w:r w:rsidRPr="007C3D87">
        <w:rPr>
          <w:rFonts w:ascii="Times New Roman" w:hAnsi="Times New Roman"/>
          <w:sz w:val="24"/>
        </w:rPr>
        <w:t xml:space="preserve"> - Green Public </w:t>
      </w:r>
      <w:proofErr w:type="spellStart"/>
      <w:r w:rsidRPr="007C3D87">
        <w:rPr>
          <w:rFonts w:ascii="Times New Roman" w:hAnsi="Times New Roman"/>
          <w:sz w:val="24"/>
        </w:rPr>
        <w:t>Procurement</w:t>
      </w:r>
      <w:proofErr w:type="spellEnd"/>
      <w:r w:rsidRPr="007C3D87">
        <w:rPr>
          <w:rFonts w:ascii="Times New Roman" w:hAnsi="Times New Roman"/>
          <w:sz w:val="24"/>
        </w:rPr>
        <w:t xml:space="preserve"> e</w:t>
      </w:r>
      <w:r w:rsidRPr="007C3D87">
        <w:rPr>
          <w:rFonts w:ascii="Times New Roman" w:hAnsi="Times New Roman"/>
          <w:sz w:val="24"/>
        </w:rPr>
        <w:t xml:space="preserve"> certificazioni della gestione forestale e della tracciabilità del legno</w:t>
      </w:r>
      <w:r w:rsidRPr="007C3D87">
        <w:rPr>
          <w:rFonts w:ascii="Times New Roman" w:hAnsi="Times New Roman"/>
          <w:sz w:val="24"/>
        </w:rPr>
        <w:t>);</w:t>
      </w:r>
    </w:p>
    <w:p w:rsidR="00DB0BEE" w:rsidRPr="007C3D87" w:rsidRDefault="00DB0BEE" w:rsidP="00DB0BEE">
      <w:pPr>
        <w:pStyle w:val="Paragrafoelenco"/>
        <w:numPr>
          <w:ilvl w:val="0"/>
          <w:numId w:val="22"/>
        </w:numPr>
        <w:spacing w:after="0" w:line="240" w:lineRule="auto"/>
        <w:jc w:val="both"/>
        <w:rPr>
          <w:rFonts w:ascii="Times New Roman" w:hAnsi="Times New Roman"/>
          <w:sz w:val="24"/>
        </w:rPr>
      </w:pPr>
      <w:r w:rsidRPr="007C3D87">
        <w:rPr>
          <w:rFonts w:ascii="Times New Roman" w:hAnsi="Times New Roman"/>
          <w:sz w:val="24"/>
        </w:rPr>
        <w:t>alle “nuove illegalità”</w:t>
      </w:r>
      <w:r w:rsidRPr="007C3D87">
        <w:rPr>
          <w:rFonts w:ascii="Times New Roman" w:hAnsi="Times New Roman"/>
          <w:sz w:val="24"/>
        </w:rPr>
        <w:t xml:space="preserve"> come il riciclaggio di denaro, </w:t>
      </w:r>
      <w:r w:rsidRPr="007C3D87">
        <w:rPr>
          <w:rFonts w:ascii="Times New Roman" w:hAnsi="Times New Roman"/>
          <w:sz w:val="24"/>
        </w:rPr>
        <w:t xml:space="preserve">la produzione e di </w:t>
      </w:r>
      <w:proofErr w:type="spellStart"/>
      <w:r w:rsidRPr="007C3D87">
        <w:rPr>
          <w:rFonts w:ascii="Times New Roman" w:hAnsi="Times New Roman"/>
          <w:sz w:val="24"/>
        </w:rPr>
        <w:t>pellet</w:t>
      </w:r>
      <w:proofErr w:type="spellEnd"/>
      <w:r w:rsidRPr="007C3D87">
        <w:rPr>
          <w:rFonts w:ascii="Times New Roman" w:hAnsi="Times New Roman"/>
          <w:sz w:val="24"/>
        </w:rPr>
        <w:t xml:space="preserve"> realizzati con legno e scarti di legno trattato </w:t>
      </w:r>
      <w:r w:rsidRPr="007C3D87">
        <w:rPr>
          <w:rFonts w:ascii="Times New Roman" w:hAnsi="Times New Roman"/>
          <w:sz w:val="24"/>
        </w:rPr>
        <w:t>in modo</w:t>
      </w:r>
      <w:r w:rsidRPr="007C3D87">
        <w:rPr>
          <w:rFonts w:ascii="Times New Roman" w:hAnsi="Times New Roman"/>
          <w:sz w:val="24"/>
        </w:rPr>
        <w:t xml:space="preserve"> non conforme </w:t>
      </w:r>
      <w:r w:rsidRPr="007C3D87">
        <w:rPr>
          <w:rFonts w:ascii="Times New Roman" w:hAnsi="Times New Roman"/>
          <w:sz w:val="24"/>
        </w:rPr>
        <w:t>e le</w:t>
      </w:r>
      <w:r w:rsidRPr="007C3D87">
        <w:rPr>
          <w:rFonts w:ascii="Times New Roman" w:hAnsi="Times New Roman"/>
          <w:sz w:val="24"/>
        </w:rPr>
        <w:t xml:space="preserve"> frodi commerciali nella vendita di investimenti forestali per la compensazione dei crediti di Carbonio nel cosiddetto mercato volontario (con conseguente possibilità di un doppio conteggio dei crediti già entrati nel calcolo effettuato dallo Stato a compensazione delle emissioni del sistema Paese ai sensi del Protocollo di Kyoto)</w:t>
      </w:r>
      <w:r w:rsidRPr="007C3D87">
        <w:rPr>
          <w:rFonts w:ascii="Times New Roman" w:hAnsi="Times New Roman"/>
          <w:sz w:val="24"/>
        </w:rPr>
        <w:t>. Per tutte queste forme di illegalità vengono valutate le possibile linee di intervento.</w:t>
      </w:r>
    </w:p>
    <w:p w:rsidR="00DB0BEE" w:rsidRPr="007C3D87" w:rsidRDefault="00DB0BEE" w:rsidP="00DB0BEE">
      <w:pPr>
        <w:jc w:val="both"/>
        <w:rPr>
          <w:rFonts w:ascii="Times New Roman" w:hAnsi="Times New Roman"/>
        </w:rPr>
      </w:pPr>
    </w:p>
    <w:p w:rsidR="00DB0BEE" w:rsidRPr="007C3D87" w:rsidRDefault="00DB0BEE" w:rsidP="00DB0BEE">
      <w:pPr>
        <w:jc w:val="both"/>
        <w:rPr>
          <w:rFonts w:ascii="Times New Roman" w:hAnsi="Times New Roman"/>
        </w:rPr>
      </w:pPr>
      <w:r w:rsidRPr="007C3D87">
        <w:rPr>
          <w:rFonts w:ascii="Times New Roman" w:hAnsi="Times New Roman"/>
        </w:rPr>
        <w:t>In termini generali riteniamo che la</w:t>
      </w:r>
      <w:r w:rsidRPr="007C3D87">
        <w:rPr>
          <w:rFonts w:ascii="Times New Roman" w:hAnsi="Times New Roman"/>
        </w:rPr>
        <w:t xml:space="preserve"> mancanza di una base informativa chiara e certa rappresenta un forte freno alla possibilità di fare stime attendibili e, quindi, di definire efficaci politiche e misure gestionali favorendo inoltre il fiorire e il persistere </w:t>
      </w:r>
      <w:r w:rsidRPr="007C3D87">
        <w:rPr>
          <w:rFonts w:ascii="Times New Roman" w:hAnsi="Times New Roman"/>
        </w:rPr>
        <w:t xml:space="preserve">dei fenomeni di irregolarità, </w:t>
      </w:r>
      <w:r w:rsidRPr="007C3D87">
        <w:rPr>
          <w:rFonts w:ascii="Times New Roman" w:hAnsi="Times New Roman"/>
        </w:rPr>
        <w:t xml:space="preserve">di contiguità e, talvolta, di esplicita connivenza tra organi istituzionali e area della criminalità. </w:t>
      </w:r>
      <w:r w:rsidRPr="007C3D87">
        <w:rPr>
          <w:rFonts w:ascii="Times New Roman" w:hAnsi="Times New Roman"/>
        </w:rPr>
        <w:t xml:space="preserve">Per questi motivi risulta necessario </w:t>
      </w:r>
      <w:r w:rsidRPr="007C3D87">
        <w:rPr>
          <w:rFonts w:ascii="Times New Roman" w:hAnsi="Times New Roman"/>
        </w:rPr>
        <w:t xml:space="preserve">un adeguato processo di aggiornamento, semplificazione e razionalizzazione di un apparato normativo oggi ridondante e confuso. </w:t>
      </w:r>
      <w:r w:rsidRPr="007C3D87">
        <w:rPr>
          <w:rFonts w:ascii="Times New Roman" w:hAnsi="Times New Roman"/>
        </w:rPr>
        <w:t>Riteniamo altrettanto necessario promuovere</w:t>
      </w:r>
      <w:r w:rsidRPr="007C3D87">
        <w:rPr>
          <w:rFonts w:ascii="Times New Roman" w:hAnsi="Times New Roman"/>
        </w:rPr>
        <w:t xml:space="preserve"> un approccio di gestione sostenibile del bosco e dei suoi prodotti che porti il pubblico a conoscenza del costo reale (che comprende anche i costi ambientali e sociali) dei beni </w:t>
      </w:r>
      <w:r w:rsidRPr="007C3D87">
        <w:rPr>
          <w:rFonts w:ascii="Times New Roman" w:hAnsi="Times New Roman"/>
        </w:rPr>
        <w:t>che da esso sono prodotti</w:t>
      </w:r>
      <w:r>
        <w:rPr>
          <w:rFonts w:ascii="Times New Roman" w:hAnsi="Times New Roman"/>
        </w:rPr>
        <w:t>.</w:t>
      </w:r>
    </w:p>
    <w:p w:rsidR="00DB0BEE" w:rsidRDefault="00DB0BEE" w:rsidP="00A22FC8">
      <w:pPr>
        <w:jc w:val="both"/>
        <w:rPr>
          <w:rFonts w:ascii="Times New Roman" w:hAnsi="Times New Roman"/>
          <w:b/>
        </w:rPr>
      </w:pPr>
    </w:p>
    <w:p w:rsidR="00704C62" w:rsidRPr="00704C62" w:rsidRDefault="00704C62" w:rsidP="00704C62">
      <w:pPr>
        <w:rPr>
          <w:rFonts w:ascii="Times New Roman" w:hAnsi="Times New Roman"/>
          <w:b/>
        </w:rPr>
      </w:pPr>
      <w:r>
        <w:rPr>
          <w:rFonts w:ascii="Times New Roman" w:hAnsi="Times New Roman"/>
          <w:b/>
        </w:rPr>
        <w:t>INDICE</w:t>
      </w:r>
    </w:p>
    <w:p w:rsidR="00455211" w:rsidRPr="00455211" w:rsidRDefault="00455211" w:rsidP="00455211">
      <w:pPr>
        <w:rPr>
          <w:rFonts w:ascii="Times New Roman" w:hAnsi="Times New Roman"/>
          <w:b/>
        </w:rPr>
      </w:pPr>
      <w:r w:rsidRPr="00455211">
        <w:rPr>
          <w:rFonts w:ascii="Times New Roman" w:hAnsi="Times New Roman"/>
          <w:b/>
        </w:rPr>
        <w:t xml:space="preserve">1. Premessa: il campo d’indagine </w:t>
      </w:r>
      <w:r w:rsidR="004439B1">
        <w:rPr>
          <w:rFonts w:ascii="Times New Roman" w:hAnsi="Times New Roman"/>
          <w:b/>
        </w:rPr>
        <w:tab/>
      </w:r>
      <w:r w:rsidR="004439B1">
        <w:rPr>
          <w:rFonts w:ascii="Times New Roman" w:hAnsi="Times New Roman"/>
          <w:b/>
        </w:rPr>
        <w:tab/>
      </w:r>
      <w:r w:rsidR="004439B1">
        <w:rPr>
          <w:rFonts w:ascii="Times New Roman" w:hAnsi="Times New Roman"/>
          <w:b/>
        </w:rPr>
        <w:tab/>
      </w:r>
      <w:r w:rsidR="004439B1">
        <w:rPr>
          <w:rFonts w:ascii="Times New Roman" w:hAnsi="Times New Roman"/>
          <w:b/>
        </w:rPr>
        <w:tab/>
      </w:r>
      <w:r w:rsidR="004439B1">
        <w:rPr>
          <w:rFonts w:ascii="Times New Roman" w:hAnsi="Times New Roman"/>
          <w:b/>
        </w:rPr>
        <w:tab/>
      </w:r>
      <w:r w:rsidR="004439B1">
        <w:rPr>
          <w:rFonts w:ascii="Times New Roman" w:hAnsi="Times New Roman"/>
          <w:b/>
        </w:rPr>
        <w:tab/>
      </w:r>
      <w:r w:rsidR="004439B1">
        <w:rPr>
          <w:rFonts w:ascii="Times New Roman" w:hAnsi="Times New Roman"/>
          <w:b/>
        </w:rPr>
        <w:tab/>
      </w:r>
      <w:r w:rsidR="004439B1">
        <w:rPr>
          <w:rFonts w:ascii="Times New Roman" w:hAnsi="Times New Roman"/>
          <w:b/>
        </w:rPr>
        <w:tab/>
      </w:r>
      <w:r w:rsidR="004439B1">
        <w:rPr>
          <w:rFonts w:ascii="Times New Roman" w:hAnsi="Times New Roman"/>
          <w:b/>
        </w:rPr>
        <w:tab/>
        <w:t>2</w:t>
      </w:r>
    </w:p>
    <w:p w:rsidR="00455211" w:rsidRPr="00455211" w:rsidRDefault="00455211" w:rsidP="00455211">
      <w:pPr>
        <w:rPr>
          <w:rFonts w:ascii="Times New Roman" w:hAnsi="Times New Roman"/>
          <w:b/>
        </w:rPr>
      </w:pPr>
      <w:r w:rsidRPr="00455211">
        <w:rPr>
          <w:rFonts w:ascii="Times New Roman" w:hAnsi="Times New Roman"/>
          <w:b/>
        </w:rPr>
        <w:t>2. Metodologia di ricerca e fonti informative</w:t>
      </w:r>
      <w:r>
        <w:rPr>
          <w:rFonts w:ascii="Times New Roman" w:hAnsi="Times New Roman"/>
          <w:b/>
        </w:rPr>
        <w:tab/>
      </w:r>
      <w:r>
        <w:rPr>
          <w:rFonts w:ascii="Times New Roman" w:hAnsi="Times New Roman"/>
          <w:b/>
        </w:rPr>
        <w:tab/>
      </w:r>
      <w:r>
        <w:rPr>
          <w:rFonts w:ascii="Times New Roman" w:hAnsi="Times New Roman"/>
          <w:b/>
        </w:rPr>
        <w:tab/>
      </w:r>
      <w:r w:rsidR="004439B1">
        <w:rPr>
          <w:rFonts w:ascii="Times New Roman" w:hAnsi="Times New Roman"/>
          <w:b/>
        </w:rPr>
        <w:tab/>
      </w:r>
      <w:r w:rsidR="004439B1">
        <w:rPr>
          <w:rFonts w:ascii="Times New Roman" w:hAnsi="Times New Roman"/>
          <w:b/>
        </w:rPr>
        <w:tab/>
      </w:r>
      <w:r w:rsidR="004439B1">
        <w:rPr>
          <w:rFonts w:ascii="Times New Roman" w:hAnsi="Times New Roman"/>
          <w:b/>
        </w:rPr>
        <w:tab/>
      </w:r>
      <w:r w:rsidR="004439B1">
        <w:rPr>
          <w:rFonts w:ascii="Times New Roman" w:hAnsi="Times New Roman"/>
          <w:b/>
        </w:rPr>
        <w:tab/>
        <w:t>2</w:t>
      </w:r>
    </w:p>
    <w:p w:rsidR="00455211" w:rsidRPr="00455211" w:rsidRDefault="004439B1" w:rsidP="00455211">
      <w:pPr>
        <w:rPr>
          <w:rFonts w:ascii="Times New Roman" w:hAnsi="Times New Roman"/>
          <w:b/>
        </w:rPr>
      </w:pPr>
      <w:r>
        <w:rPr>
          <w:rFonts w:ascii="Times New Roman" w:hAnsi="Times New Roman"/>
          <w:b/>
        </w:rPr>
        <w:t>3. Le p</w:t>
      </w:r>
      <w:r w:rsidR="00455211" w:rsidRPr="00455211">
        <w:rPr>
          <w:rFonts w:ascii="Times New Roman" w:hAnsi="Times New Roman"/>
          <w:b/>
        </w:rPr>
        <w:t xml:space="preserve">rincipali categorie di strumenti a contrasto </w:t>
      </w:r>
      <w:r w:rsidR="00CD7D36">
        <w:rPr>
          <w:rFonts w:ascii="Times New Roman" w:hAnsi="Times New Roman"/>
          <w:b/>
        </w:rPr>
        <w:t>dell’attività illegale</w:t>
      </w:r>
      <w:r w:rsidR="00455211" w:rsidRPr="00455211">
        <w:rPr>
          <w:rFonts w:ascii="Times New Roman" w:hAnsi="Times New Roman"/>
          <w:b/>
        </w:rPr>
        <w:t xml:space="preserve"> nel settore forestale</w:t>
      </w:r>
      <w:r w:rsidR="00CD7D36">
        <w:rPr>
          <w:rFonts w:ascii="Times New Roman" w:hAnsi="Times New Roman"/>
          <w:b/>
        </w:rPr>
        <w:tab/>
      </w:r>
      <w:r>
        <w:rPr>
          <w:rFonts w:ascii="Times New Roman" w:hAnsi="Times New Roman"/>
          <w:b/>
        </w:rPr>
        <w:t>2</w:t>
      </w:r>
    </w:p>
    <w:p w:rsidR="00455211" w:rsidRPr="00455211" w:rsidRDefault="00455211" w:rsidP="00455211">
      <w:pPr>
        <w:rPr>
          <w:rFonts w:ascii="Times New Roman" w:hAnsi="Times New Roman"/>
        </w:rPr>
      </w:pPr>
      <w:r w:rsidRPr="00455211">
        <w:rPr>
          <w:rFonts w:ascii="Times New Roman" w:hAnsi="Times New Roman"/>
        </w:rPr>
        <w:t>3.1 Le azioni e gli strumenti di contrasto alle ”illegalità storiche”</w:t>
      </w:r>
      <w:r w:rsidR="00CD7D36">
        <w:rPr>
          <w:rFonts w:ascii="Times New Roman" w:hAnsi="Times New Roman"/>
        </w:rPr>
        <w:t xml:space="preserve"> </w:t>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t>4</w:t>
      </w:r>
    </w:p>
    <w:p w:rsidR="00455211" w:rsidRPr="00455211" w:rsidRDefault="00455211" w:rsidP="00455211">
      <w:pPr>
        <w:rPr>
          <w:rFonts w:ascii="Times New Roman" w:hAnsi="Times New Roman"/>
        </w:rPr>
      </w:pPr>
      <w:r w:rsidRPr="00455211">
        <w:rPr>
          <w:rFonts w:ascii="Times New Roman" w:hAnsi="Times New Roman"/>
        </w:rPr>
        <w:t>3.2 Le azioni e gli strumenti di contrasto alle ”illegalità dimenticate”</w:t>
      </w:r>
      <w:r w:rsidR="00CD7D36">
        <w:rPr>
          <w:rFonts w:ascii="Times New Roman" w:hAnsi="Times New Roman"/>
        </w:rPr>
        <w:t xml:space="preserve"> </w:t>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t>4</w:t>
      </w:r>
    </w:p>
    <w:p w:rsidR="00455211" w:rsidRPr="00455211" w:rsidRDefault="00455211" w:rsidP="00455211">
      <w:pPr>
        <w:rPr>
          <w:rFonts w:ascii="Times New Roman" w:hAnsi="Times New Roman"/>
        </w:rPr>
      </w:pPr>
      <w:r w:rsidRPr="00455211">
        <w:rPr>
          <w:rFonts w:ascii="Times New Roman" w:hAnsi="Times New Roman"/>
        </w:rPr>
        <w:lastRenderedPageBreak/>
        <w:t>3.2.1 Salute e sicurezza del lavoro in bosco</w:t>
      </w:r>
      <w:r w:rsidR="00CD7D36">
        <w:rPr>
          <w:rFonts w:ascii="Times New Roman" w:hAnsi="Times New Roman"/>
        </w:rPr>
        <w:t xml:space="preserve"> </w:t>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t>6</w:t>
      </w:r>
    </w:p>
    <w:p w:rsidR="00455211" w:rsidRPr="00455211" w:rsidRDefault="00455211" w:rsidP="00455211">
      <w:pPr>
        <w:rPr>
          <w:rFonts w:ascii="Times New Roman" w:hAnsi="Times New Roman"/>
        </w:rPr>
      </w:pPr>
      <w:r w:rsidRPr="00455211">
        <w:rPr>
          <w:rFonts w:ascii="Times New Roman" w:hAnsi="Times New Roman"/>
        </w:rPr>
        <w:t>3.2.2 Importazione di legname di provenienza illegale</w:t>
      </w:r>
      <w:r w:rsidR="00CD7D36">
        <w:rPr>
          <w:rFonts w:ascii="Times New Roman" w:hAnsi="Times New Roman"/>
        </w:rPr>
        <w:t xml:space="preserve"> </w:t>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t>6</w:t>
      </w:r>
    </w:p>
    <w:p w:rsidR="00455211" w:rsidRPr="00455211" w:rsidRDefault="00455211" w:rsidP="00455211">
      <w:pPr>
        <w:rPr>
          <w:rFonts w:ascii="Times New Roman" w:hAnsi="Times New Roman"/>
        </w:rPr>
      </w:pPr>
      <w:r w:rsidRPr="00455211">
        <w:rPr>
          <w:rFonts w:ascii="Times New Roman" w:hAnsi="Times New Roman"/>
        </w:rPr>
        <w:t>3.2.2.1 Le iniziative in ambito comunitario</w:t>
      </w:r>
      <w:r w:rsidR="00CD7D36">
        <w:rPr>
          <w:rFonts w:ascii="Times New Roman" w:hAnsi="Times New Roman"/>
        </w:rPr>
        <w:t xml:space="preserve"> </w:t>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t>8</w:t>
      </w:r>
    </w:p>
    <w:p w:rsidR="00455211" w:rsidRPr="00455211" w:rsidRDefault="00455211" w:rsidP="00455211">
      <w:pPr>
        <w:rPr>
          <w:rFonts w:ascii="Times New Roman" w:hAnsi="Times New Roman"/>
        </w:rPr>
      </w:pPr>
      <w:r w:rsidRPr="00455211">
        <w:rPr>
          <w:rFonts w:ascii="Times New Roman" w:hAnsi="Times New Roman"/>
        </w:rPr>
        <w:t>3.2.2.2 Le politiche per gli acquisti pubblici responsabili</w:t>
      </w:r>
      <w:r w:rsidR="00CD7D36">
        <w:rPr>
          <w:rFonts w:ascii="Times New Roman" w:hAnsi="Times New Roman"/>
        </w:rPr>
        <w:t xml:space="preserve"> </w:t>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t>8</w:t>
      </w:r>
    </w:p>
    <w:p w:rsidR="00455211" w:rsidRPr="00455211" w:rsidRDefault="00455211" w:rsidP="00455211">
      <w:pPr>
        <w:rPr>
          <w:rFonts w:ascii="Times New Roman" w:hAnsi="Times New Roman"/>
        </w:rPr>
      </w:pPr>
      <w:r w:rsidRPr="00455211">
        <w:rPr>
          <w:rFonts w:ascii="Times New Roman" w:hAnsi="Times New Roman"/>
        </w:rPr>
        <w:t>3.2.2.3 Le certificazioni della gestione forestale e della tracciabilità del legno</w:t>
      </w:r>
      <w:r w:rsidR="00CD7D36">
        <w:rPr>
          <w:rFonts w:ascii="Times New Roman" w:hAnsi="Times New Roman"/>
        </w:rPr>
        <w:t xml:space="preserve"> </w:t>
      </w:r>
      <w:r w:rsidR="00CD7D36">
        <w:rPr>
          <w:rFonts w:ascii="Times New Roman" w:hAnsi="Times New Roman"/>
        </w:rPr>
        <w:tab/>
      </w:r>
      <w:r w:rsidR="00CD7D36">
        <w:rPr>
          <w:rFonts w:ascii="Times New Roman" w:hAnsi="Times New Roman"/>
        </w:rPr>
        <w:tab/>
      </w:r>
      <w:r w:rsidR="00CD7D36">
        <w:rPr>
          <w:rFonts w:ascii="Times New Roman" w:hAnsi="Times New Roman"/>
        </w:rPr>
        <w:tab/>
        <w:t>8</w:t>
      </w:r>
    </w:p>
    <w:p w:rsidR="00455211" w:rsidRPr="00455211" w:rsidRDefault="00455211" w:rsidP="00455211">
      <w:pPr>
        <w:rPr>
          <w:rFonts w:ascii="Times New Roman" w:hAnsi="Times New Roman"/>
        </w:rPr>
      </w:pPr>
      <w:r w:rsidRPr="00455211">
        <w:rPr>
          <w:rFonts w:ascii="Times New Roman" w:hAnsi="Times New Roman"/>
        </w:rPr>
        <w:t>3.3 Le azioni e gli strumenti di contrasto alle ”nuove illegalità”</w:t>
      </w:r>
      <w:r w:rsidR="00CD7D36">
        <w:rPr>
          <w:rFonts w:ascii="Times New Roman" w:hAnsi="Times New Roman"/>
        </w:rPr>
        <w:t xml:space="preserve"> </w:t>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r>
      <w:r w:rsidR="00CD7D36">
        <w:rPr>
          <w:rFonts w:ascii="Times New Roman" w:hAnsi="Times New Roman"/>
        </w:rPr>
        <w:tab/>
        <w:t>25</w:t>
      </w:r>
    </w:p>
    <w:p w:rsidR="00455211" w:rsidRPr="00455211" w:rsidRDefault="00455211" w:rsidP="00455211">
      <w:pPr>
        <w:rPr>
          <w:rFonts w:ascii="Times New Roman" w:hAnsi="Times New Roman"/>
          <w:b/>
        </w:rPr>
      </w:pPr>
      <w:r w:rsidRPr="00455211">
        <w:rPr>
          <w:rFonts w:ascii="Times New Roman" w:hAnsi="Times New Roman"/>
          <w:b/>
        </w:rPr>
        <w:t>4. Considerazioni finali: idee guida e spunti di riflessione per l’azione di contrasto</w:t>
      </w:r>
      <w:r w:rsidR="00CD7D36">
        <w:rPr>
          <w:rFonts w:ascii="Times New Roman" w:hAnsi="Times New Roman"/>
          <w:b/>
        </w:rPr>
        <w:t xml:space="preserve"> </w:t>
      </w:r>
      <w:r w:rsidR="00CD7D36">
        <w:rPr>
          <w:rFonts w:ascii="Times New Roman" w:hAnsi="Times New Roman"/>
          <w:b/>
        </w:rPr>
        <w:tab/>
      </w:r>
      <w:r w:rsidR="00CD7D36">
        <w:rPr>
          <w:rFonts w:ascii="Times New Roman" w:hAnsi="Times New Roman"/>
          <w:b/>
        </w:rPr>
        <w:tab/>
      </w:r>
    </w:p>
    <w:p w:rsidR="00455211" w:rsidRPr="00455211" w:rsidRDefault="00455211" w:rsidP="00CD7D36">
      <w:pPr>
        <w:ind w:left="4248"/>
        <w:rPr>
          <w:rFonts w:ascii="Times New Roman" w:hAnsi="Times New Roman"/>
          <w:b/>
        </w:rPr>
      </w:pPr>
      <w:r w:rsidRPr="00455211">
        <w:rPr>
          <w:rFonts w:ascii="Times New Roman" w:hAnsi="Times New Roman"/>
          <w:b/>
        </w:rPr>
        <w:t>dell’illegalità nel settore</w:t>
      </w:r>
      <w:r w:rsidR="00CD7D36">
        <w:rPr>
          <w:rFonts w:ascii="Times New Roman" w:hAnsi="Times New Roman"/>
          <w:b/>
        </w:rPr>
        <w:t xml:space="preserve"> </w:t>
      </w:r>
      <w:r w:rsidR="00CD7D36">
        <w:rPr>
          <w:rFonts w:ascii="Times New Roman" w:hAnsi="Times New Roman"/>
          <w:b/>
        </w:rPr>
        <w:tab/>
      </w:r>
      <w:r w:rsidR="00CD7D36">
        <w:rPr>
          <w:rFonts w:ascii="Times New Roman" w:hAnsi="Times New Roman"/>
          <w:b/>
        </w:rPr>
        <w:tab/>
      </w:r>
      <w:r w:rsidR="00CD7D36">
        <w:rPr>
          <w:rFonts w:ascii="Times New Roman" w:hAnsi="Times New Roman"/>
          <w:b/>
        </w:rPr>
        <w:tab/>
      </w:r>
      <w:r w:rsidR="00CD7D36">
        <w:rPr>
          <w:rFonts w:ascii="Times New Roman" w:hAnsi="Times New Roman"/>
          <w:b/>
        </w:rPr>
        <w:tab/>
        <w:t>26</w:t>
      </w:r>
    </w:p>
    <w:p w:rsidR="00455211" w:rsidRPr="00455211" w:rsidRDefault="00455211" w:rsidP="00455211">
      <w:pPr>
        <w:rPr>
          <w:rFonts w:ascii="Times New Roman" w:hAnsi="Times New Roman"/>
          <w:b/>
        </w:rPr>
      </w:pPr>
      <w:r w:rsidRPr="00455211">
        <w:rPr>
          <w:rFonts w:ascii="Times New Roman" w:hAnsi="Times New Roman"/>
          <w:b/>
        </w:rPr>
        <w:t>Riferimenti bibliografici</w:t>
      </w:r>
      <w:r w:rsidR="00CD7D36">
        <w:rPr>
          <w:rFonts w:ascii="Times New Roman" w:hAnsi="Times New Roman"/>
          <w:b/>
        </w:rPr>
        <w:t xml:space="preserve"> </w:t>
      </w:r>
      <w:r w:rsidR="00CD7D36">
        <w:rPr>
          <w:rFonts w:ascii="Times New Roman" w:hAnsi="Times New Roman"/>
          <w:b/>
        </w:rPr>
        <w:tab/>
      </w:r>
      <w:r w:rsidR="00CD7D36">
        <w:rPr>
          <w:rFonts w:ascii="Times New Roman" w:hAnsi="Times New Roman"/>
          <w:b/>
        </w:rPr>
        <w:tab/>
      </w:r>
      <w:r w:rsidR="00CD7D36">
        <w:rPr>
          <w:rFonts w:ascii="Times New Roman" w:hAnsi="Times New Roman"/>
          <w:b/>
        </w:rPr>
        <w:tab/>
      </w:r>
      <w:r w:rsidR="00CD7D36">
        <w:rPr>
          <w:rFonts w:ascii="Times New Roman" w:hAnsi="Times New Roman"/>
          <w:b/>
        </w:rPr>
        <w:tab/>
      </w:r>
      <w:r w:rsidR="00CD7D36">
        <w:rPr>
          <w:rFonts w:ascii="Times New Roman" w:hAnsi="Times New Roman"/>
          <w:b/>
        </w:rPr>
        <w:tab/>
      </w:r>
      <w:r w:rsidR="00CD7D36">
        <w:rPr>
          <w:rFonts w:ascii="Times New Roman" w:hAnsi="Times New Roman"/>
          <w:b/>
        </w:rPr>
        <w:tab/>
      </w:r>
      <w:r w:rsidR="00CD7D36">
        <w:rPr>
          <w:rFonts w:ascii="Times New Roman" w:hAnsi="Times New Roman"/>
          <w:b/>
        </w:rPr>
        <w:tab/>
      </w:r>
      <w:r w:rsidR="00CD7D36">
        <w:rPr>
          <w:rFonts w:ascii="Times New Roman" w:hAnsi="Times New Roman"/>
          <w:b/>
        </w:rPr>
        <w:tab/>
      </w:r>
      <w:r w:rsidR="00CD7D36">
        <w:rPr>
          <w:rFonts w:ascii="Times New Roman" w:hAnsi="Times New Roman"/>
          <w:b/>
        </w:rPr>
        <w:tab/>
      </w:r>
      <w:r w:rsidR="00CD7D36">
        <w:rPr>
          <w:rFonts w:ascii="Times New Roman" w:hAnsi="Times New Roman"/>
          <w:b/>
        </w:rPr>
        <w:tab/>
        <w:t>27</w:t>
      </w:r>
    </w:p>
    <w:p w:rsidR="00704C62" w:rsidRPr="003C76B1" w:rsidRDefault="00704C62" w:rsidP="00704C62">
      <w:pPr>
        <w:rPr>
          <w:rFonts w:ascii="Times New Roman" w:hAnsi="Times New Roman"/>
          <w:b/>
        </w:rPr>
      </w:pPr>
    </w:p>
    <w:p w:rsidR="00C07D53" w:rsidRPr="00DB0BEE" w:rsidRDefault="00C07D53" w:rsidP="00DB0BEE">
      <w:pPr>
        <w:jc w:val="both"/>
        <w:rPr>
          <w:rFonts w:ascii="Times New Roman" w:hAnsi="Times New Roman"/>
          <w:b/>
        </w:rPr>
      </w:pPr>
      <w:bookmarkStart w:id="0" w:name="_Toc193854612"/>
      <w:r w:rsidRPr="00DB0BEE">
        <w:rPr>
          <w:rFonts w:ascii="Times New Roman" w:hAnsi="Times New Roman"/>
          <w:b/>
        </w:rPr>
        <w:t>1. Premessa: il campo d’indagine</w:t>
      </w:r>
      <w:bookmarkEnd w:id="0"/>
    </w:p>
    <w:p w:rsidR="00C07D53" w:rsidRPr="003C76B1" w:rsidRDefault="00C07D53" w:rsidP="00A22FC8">
      <w:pPr>
        <w:jc w:val="both"/>
        <w:rPr>
          <w:rFonts w:ascii="Times New Roman" w:hAnsi="Times New Roman"/>
        </w:rPr>
      </w:pPr>
      <w:r w:rsidRPr="003C76B1">
        <w:rPr>
          <w:rFonts w:ascii="Times New Roman" w:hAnsi="Times New Roman"/>
        </w:rPr>
        <w:t xml:space="preserve">Lo studio si concentra su due insiemi, il settore forestale, inteso come le attività direttamente legate alla gestione dei boschi, e la filiera foresta-legno, ovvero </w:t>
      </w:r>
      <w:r w:rsidR="00A22FC8" w:rsidRPr="003C76B1">
        <w:rPr>
          <w:rFonts w:ascii="Times New Roman" w:hAnsi="Times New Roman"/>
        </w:rPr>
        <w:t>l’insieme di tutte le attività che vanno dalla produzione (impianti arborei e foreste) e utilizzazione del legname, alla sua trasformazione in prodotti semilavorati, per giungere infine alla produzione del prodotto finito e alla sua commercializzazione al pubblico (</w:t>
      </w:r>
      <w:proofErr w:type="spellStart"/>
      <w:r w:rsidR="00A22FC8" w:rsidRPr="003C76B1">
        <w:rPr>
          <w:rFonts w:ascii="Times New Roman" w:hAnsi="Times New Roman"/>
        </w:rPr>
        <w:t>Brun</w:t>
      </w:r>
      <w:proofErr w:type="spellEnd"/>
      <w:r w:rsidR="00A22FC8" w:rsidRPr="003C76B1">
        <w:rPr>
          <w:rFonts w:ascii="Times New Roman" w:hAnsi="Times New Roman"/>
        </w:rPr>
        <w:t xml:space="preserve"> e Magnani, 2003).</w:t>
      </w:r>
      <w:r w:rsidRPr="003C76B1">
        <w:rPr>
          <w:rFonts w:ascii="Times New Roman" w:hAnsi="Times New Roman"/>
        </w:rPr>
        <w:t xml:space="preserve"> Mentre nel settore forestale italiano si evidenzia una concentrazione dell’offerta sui prodotti a basso valore (legna da ardere) legati a forme di autoconsumo o di consumo locale, in mercati per loro natura meno trasparenti, più facilmente caratterizzati da lavoro irregolare e da transazioni informali, in violazione delle norme fiscali e sulla tutela del lavoro, nella filiera “a valle” (foresta-legno) il comparto a maggior rischio di illegalità per la dipendenza da fonti di approvvigionamento estero è quello del legno-arredo. </w:t>
      </w:r>
      <w:r w:rsidR="00A22FC8">
        <w:rPr>
          <w:rFonts w:ascii="Times New Roman" w:hAnsi="Times New Roman"/>
        </w:rPr>
        <w:t xml:space="preserve">Negli ultimi anni </w:t>
      </w:r>
      <w:r w:rsidRPr="003C76B1">
        <w:rPr>
          <w:rFonts w:ascii="Times New Roman" w:hAnsi="Times New Roman"/>
        </w:rPr>
        <w:t xml:space="preserve">anche i fenomeni di illegalità hanno </w:t>
      </w:r>
      <w:r w:rsidR="00A22FC8">
        <w:rPr>
          <w:rFonts w:ascii="Times New Roman" w:hAnsi="Times New Roman"/>
        </w:rPr>
        <w:t xml:space="preserve">riguardato mercati emergenti </w:t>
      </w:r>
      <w:r w:rsidRPr="003C76B1">
        <w:rPr>
          <w:rFonts w:ascii="Times New Roman" w:hAnsi="Times New Roman"/>
        </w:rPr>
        <w:t xml:space="preserve">quali quelli legati ai sevizi </w:t>
      </w:r>
      <w:proofErr w:type="spellStart"/>
      <w:r w:rsidRPr="003C76B1">
        <w:rPr>
          <w:rFonts w:ascii="Times New Roman" w:hAnsi="Times New Roman"/>
        </w:rPr>
        <w:t>ecosistemici</w:t>
      </w:r>
      <w:proofErr w:type="spellEnd"/>
      <w:r w:rsidRPr="003C76B1">
        <w:rPr>
          <w:rFonts w:ascii="Times New Roman" w:hAnsi="Times New Roman"/>
        </w:rPr>
        <w:t xml:space="preserve"> (</w:t>
      </w:r>
      <w:r w:rsidRPr="003C76B1">
        <w:rPr>
          <w:rFonts w:ascii="Times New Roman" w:hAnsi="Times New Roman"/>
          <w:i/>
        </w:rPr>
        <w:t>in primis</w:t>
      </w:r>
      <w:r w:rsidRPr="003C76B1">
        <w:rPr>
          <w:rFonts w:ascii="Times New Roman" w:hAnsi="Times New Roman"/>
        </w:rPr>
        <w:t>, la fissazione del Carbonio).</w:t>
      </w:r>
    </w:p>
    <w:p w:rsidR="00C07D53" w:rsidRPr="003C76B1" w:rsidRDefault="00C07D53" w:rsidP="00A22FC8">
      <w:pPr>
        <w:pStyle w:val="Titolo1"/>
        <w:spacing w:before="0" w:after="0"/>
        <w:rPr>
          <w:rFonts w:ascii="Times New Roman" w:hAnsi="Times New Roman"/>
          <w:sz w:val="24"/>
          <w:szCs w:val="24"/>
        </w:rPr>
      </w:pPr>
      <w:bookmarkStart w:id="1" w:name="_Toc182498749"/>
    </w:p>
    <w:p w:rsidR="00C07D53" w:rsidRPr="003C76B1" w:rsidRDefault="00C07D53" w:rsidP="00A22FC8">
      <w:pPr>
        <w:pStyle w:val="Titolo1"/>
        <w:spacing w:before="0" w:after="0"/>
        <w:rPr>
          <w:rFonts w:ascii="Times New Roman" w:hAnsi="Times New Roman"/>
          <w:sz w:val="24"/>
          <w:szCs w:val="24"/>
        </w:rPr>
      </w:pPr>
      <w:bookmarkStart w:id="2" w:name="_Toc193854613"/>
      <w:r w:rsidRPr="003C76B1">
        <w:rPr>
          <w:rFonts w:ascii="Times New Roman" w:hAnsi="Times New Roman"/>
          <w:sz w:val="24"/>
          <w:szCs w:val="24"/>
        </w:rPr>
        <w:t>2. Metodologia di ricerca e fonti informative</w:t>
      </w:r>
      <w:bookmarkEnd w:id="1"/>
      <w:bookmarkEnd w:id="2"/>
    </w:p>
    <w:p w:rsidR="007E295F" w:rsidRPr="003C529A" w:rsidRDefault="007E295F" w:rsidP="007E295F">
      <w:pPr>
        <w:jc w:val="both"/>
        <w:rPr>
          <w:rFonts w:ascii="Times New Roman" w:hAnsi="Times New Roman"/>
        </w:rPr>
      </w:pPr>
      <w:r w:rsidRPr="003C529A">
        <w:rPr>
          <w:rFonts w:ascii="Times New Roman" w:hAnsi="Times New Roman"/>
        </w:rPr>
        <w:t>La raccolta delle informazioni si è basata prevalentemen</w:t>
      </w:r>
      <w:r>
        <w:rPr>
          <w:rFonts w:ascii="Times New Roman" w:hAnsi="Times New Roman"/>
        </w:rPr>
        <w:t>te su fonti secondarie, tra cui</w:t>
      </w:r>
      <w:r w:rsidRPr="003C529A">
        <w:rPr>
          <w:rFonts w:ascii="Times New Roman" w:hAnsi="Times New Roman"/>
        </w:rPr>
        <w:t xml:space="preserve"> banche dati di ambito giuridico (Banca</w:t>
      </w:r>
      <w:r>
        <w:rPr>
          <w:rFonts w:ascii="Times New Roman" w:hAnsi="Times New Roman"/>
        </w:rPr>
        <w:t xml:space="preserve"> dati della Cassazione e altre b</w:t>
      </w:r>
      <w:r w:rsidRPr="003C529A">
        <w:rPr>
          <w:rFonts w:ascii="Times New Roman" w:hAnsi="Times New Roman"/>
        </w:rPr>
        <w:t>anche dati di sentenze), testi normativi, Dossier Attività annuali e comunicati stampa del Corpo Forestale dello Stato (CFS</w:t>
      </w:r>
      <w:r>
        <w:rPr>
          <w:rFonts w:ascii="Times New Roman" w:hAnsi="Times New Roman"/>
        </w:rPr>
        <w:t xml:space="preserve">), bollettini mensili Istat e altro ancora, oltre alle </w:t>
      </w:r>
      <w:r w:rsidRPr="003C529A">
        <w:rPr>
          <w:rFonts w:ascii="Times New Roman" w:hAnsi="Times New Roman"/>
        </w:rPr>
        <w:t xml:space="preserve">indicazioni e testimonianze </w:t>
      </w:r>
      <w:r>
        <w:rPr>
          <w:rFonts w:ascii="Times New Roman" w:hAnsi="Times New Roman"/>
        </w:rPr>
        <w:t>degli</w:t>
      </w:r>
      <w:r w:rsidRPr="003C529A">
        <w:rPr>
          <w:rFonts w:ascii="Times New Roman" w:hAnsi="Times New Roman"/>
        </w:rPr>
        <w:t xml:space="preserve"> operatori ed esperti del settore </w:t>
      </w:r>
      <w:r>
        <w:rPr>
          <w:rFonts w:ascii="Times New Roman" w:hAnsi="Times New Roman"/>
        </w:rPr>
        <w:t>riuniti nel</w:t>
      </w:r>
      <w:r w:rsidRPr="003C529A">
        <w:rPr>
          <w:rFonts w:ascii="Times New Roman" w:hAnsi="Times New Roman"/>
        </w:rPr>
        <w:t xml:space="preserve"> convegno del 16 dicembre 2010 a Padova e</w:t>
      </w:r>
      <w:r>
        <w:rPr>
          <w:rFonts w:ascii="Times New Roman" w:hAnsi="Times New Roman"/>
        </w:rPr>
        <w:t>,</w:t>
      </w:r>
      <w:r w:rsidRPr="003C529A">
        <w:rPr>
          <w:rFonts w:ascii="Times New Roman" w:hAnsi="Times New Roman"/>
        </w:rPr>
        <w:t xml:space="preserve"> successivamente</w:t>
      </w:r>
      <w:r>
        <w:rPr>
          <w:rFonts w:ascii="Times New Roman" w:hAnsi="Times New Roman"/>
        </w:rPr>
        <w:t>,</w:t>
      </w:r>
      <w:r w:rsidRPr="003C529A">
        <w:rPr>
          <w:rFonts w:ascii="Times New Roman" w:hAnsi="Times New Roman"/>
        </w:rPr>
        <w:t xml:space="preserve"> </w:t>
      </w:r>
      <w:r>
        <w:rPr>
          <w:rFonts w:ascii="Times New Roman" w:hAnsi="Times New Roman"/>
        </w:rPr>
        <w:t>le</w:t>
      </w:r>
      <w:r w:rsidRPr="003C529A">
        <w:rPr>
          <w:rFonts w:ascii="Times New Roman" w:hAnsi="Times New Roman"/>
        </w:rPr>
        <w:t xml:space="preserve"> comunicazioni personali e</w:t>
      </w:r>
      <w:r>
        <w:rPr>
          <w:rFonts w:ascii="Times New Roman" w:hAnsi="Times New Roman"/>
        </w:rPr>
        <w:t xml:space="preserve"> le</w:t>
      </w:r>
      <w:r w:rsidRPr="003C529A">
        <w:rPr>
          <w:rFonts w:ascii="Times New Roman" w:hAnsi="Times New Roman"/>
        </w:rPr>
        <w:t xml:space="preserve"> analisi delle pubblicazioni tecniche del settore legno, arredo e imballaggi.</w:t>
      </w:r>
    </w:p>
    <w:p w:rsidR="00C07D53" w:rsidRPr="003C76B1" w:rsidRDefault="00C07D53" w:rsidP="00A22FC8">
      <w:pPr>
        <w:jc w:val="both"/>
        <w:rPr>
          <w:rFonts w:ascii="Times New Roman" w:hAnsi="Times New Roman"/>
        </w:rPr>
      </w:pPr>
    </w:p>
    <w:p w:rsidR="00C07D53" w:rsidRPr="003C76B1" w:rsidRDefault="00C07D53" w:rsidP="00A22FC8">
      <w:pPr>
        <w:pStyle w:val="Titolo1"/>
        <w:spacing w:before="0" w:after="0"/>
        <w:rPr>
          <w:rFonts w:ascii="Times New Roman" w:hAnsi="Times New Roman"/>
          <w:sz w:val="24"/>
          <w:szCs w:val="24"/>
        </w:rPr>
      </w:pPr>
      <w:bookmarkStart w:id="3" w:name="_Toc193854614"/>
      <w:r w:rsidRPr="003C76B1">
        <w:rPr>
          <w:rFonts w:ascii="Times New Roman" w:hAnsi="Times New Roman"/>
          <w:sz w:val="24"/>
          <w:szCs w:val="24"/>
        </w:rPr>
        <w:t>3. Le principali categorie di strumenti a contrasto delle attività illegali nel settore forestale</w:t>
      </w:r>
      <w:bookmarkEnd w:id="3"/>
    </w:p>
    <w:p w:rsidR="00C07D53" w:rsidRPr="003C76B1" w:rsidRDefault="00C07D53" w:rsidP="00A22FC8">
      <w:pPr>
        <w:jc w:val="both"/>
        <w:rPr>
          <w:rFonts w:ascii="Times New Roman" w:hAnsi="Times New Roman"/>
        </w:rPr>
      </w:pPr>
      <w:r w:rsidRPr="003C76B1">
        <w:rPr>
          <w:rFonts w:ascii="Times New Roman" w:hAnsi="Times New Roman"/>
        </w:rPr>
        <w:t xml:space="preserve">Le attuali iniziative per contrastare le attività illegali nel settore foresta-legno si articolano attorno a tre idee-guida prevalenti: la necessità di rafforzare gli strumenti normativi e giuridici già esistenti, l’opportunità di promuovere le iniziative volontarie secondo i principi della Responsabilità Sociale d’Impresa (RSI) e infine la necessità/opportunità di agire con opportuni strumenti di tipo finanziario per premiare i comportamenti virtuosi e penalizzare quelli scorretti. </w:t>
      </w:r>
      <w:r w:rsidR="005E3C05">
        <w:rPr>
          <w:rFonts w:ascii="Times New Roman" w:hAnsi="Times New Roman"/>
        </w:rPr>
        <w:t>A queste si aggiunge</w:t>
      </w:r>
      <w:r w:rsidRPr="003C76B1">
        <w:rPr>
          <w:rFonts w:ascii="Times New Roman" w:hAnsi="Times New Roman"/>
        </w:rPr>
        <w:t xml:space="preserve"> l’integrazione di vari strumenti che contempli anche la razionalizzazione, l’aggiornamento e la modifica del quadro legislativo di riferimento. </w:t>
      </w:r>
      <w:r w:rsidR="005E3C05">
        <w:rPr>
          <w:rFonts w:ascii="Times New Roman" w:hAnsi="Times New Roman"/>
        </w:rPr>
        <w:t>T</w:t>
      </w:r>
      <w:r w:rsidRPr="003C76B1">
        <w:rPr>
          <w:rFonts w:ascii="Times New Roman" w:hAnsi="Times New Roman"/>
        </w:rPr>
        <w:t>re (più una)</w:t>
      </w:r>
      <w:r w:rsidR="005E3C05">
        <w:rPr>
          <w:rFonts w:ascii="Times New Roman" w:hAnsi="Times New Roman"/>
        </w:rPr>
        <w:t xml:space="preserve"> le</w:t>
      </w:r>
      <w:r w:rsidRPr="003C76B1">
        <w:rPr>
          <w:rFonts w:ascii="Times New Roman" w:hAnsi="Times New Roman"/>
        </w:rPr>
        <w:t xml:space="preserve"> tipologie principali</w:t>
      </w:r>
      <w:r w:rsidR="005E3C05">
        <w:rPr>
          <w:rFonts w:ascii="Times New Roman" w:hAnsi="Times New Roman"/>
        </w:rPr>
        <w:t xml:space="preserve"> di strumenti</w:t>
      </w:r>
      <w:r w:rsidRPr="003C76B1">
        <w:rPr>
          <w:rFonts w:ascii="Times New Roman" w:hAnsi="Times New Roman"/>
        </w:rPr>
        <w:t xml:space="preserve">: </w:t>
      </w:r>
    </w:p>
    <w:p w:rsidR="00C07D53" w:rsidRPr="003C76B1" w:rsidRDefault="00C07D53" w:rsidP="00A22FC8">
      <w:pPr>
        <w:numPr>
          <w:ilvl w:val="0"/>
          <w:numId w:val="1"/>
        </w:numPr>
        <w:tabs>
          <w:tab w:val="clear" w:pos="1428"/>
          <w:tab w:val="num" w:pos="720"/>
        </w:tabs>
        <w:ind w:left="0" w:hanging="567"/>
        <w:jc w:val="both"/>
        <w:rPr>
          <w:rFonts w:ascii="Times New Roman" w:hAnsi="Times New Roman"/>
        </w:rPr>
      </w:pPr>
      <w:r w:rsidRPr="003C76B1">
        <w:rPr>
          <w:rFonts w:ascii="Times New Roman" w:hAnsi="Times New Roman"/>
        </w:rPr>
        <w:t>Gli</w:t>
      </w:r>
      <w:r w:rsidRPr="003C76B1">
        <w:rPr>
          <w:rFonts w:ascii="Times New Roman" w:hAnsi="Times New Roman"/>
          <w:b/>
        </w:rPr>
        <w:t xml:space="preserve"> strumenti normativi</w:t>
      </w:r>
      <w:r w:rsidRPr="003C76B1">
        <w:rPr>
          <w:rFonts w:ascii="Times New Roman" w:hAnsi="Times New Roman"/>
        </w:rPr>
        <w:t xml:space="preserve"> tra i quali: la convenzione CITES (</w:t>
      </w:r>
      <w:r w:rsidRPr="003C76B1">
        <w:rPr>
          <w:rFonts w:ascii="Times New Roman" w:hAnsi="Times New Roman"/>
          <w:i/>
        </w:rPr>
        <w:t xml:space="preserve">Convention on </w:t>
      </w:r>
      <w:proofErr w:type="spellStart"/>
      <w:r w:rsidRPr="003C76B1">
        <w:rPr>
          <w:rFonts w:ascii="Times New Roman" w:hAnsi="Times New Roman"/>
          <w:i/>
        </w:rPr>
        <w:t>Trade</w:t>
      </w:r>
      <w:proofErr w:type="spellEnd"/>
      <w:r w:rsidRPr="003C76B1">
        <w:rPr>
          <w:rFonts w:ascii="Times New Roman" w:hAnsi="Times New Roman"/>
          <w:i/>
        </w:rPr>
        <w:t xml:space="preserve"> in </w:t>
      </w:r>
      <w:proofErr w:type="spellStart"/>
      <w:r w:rsidRPr="003C76B1">
        <w:rPr>
          <w:rFonts w:ascii="Times New Roman" w:hAnsi="Times New Roman"/>
          <w:i/>
        </w:rPr>
        <w:t>Endangered</w:t>
      </w:r>
      <w:proofErr w:type="spellEnd"/>
      <w:r w:rsidRPr="003C76B1">
        <w:rPr>
          <w:rFonts w:ascii="Times New Roman" w:hAnsi="Times New Roman"/>
          <w:i/>
        </w:rPr>
        <w:t xml:space="preserve"> </w:t>
      </w:r>
      <w:proofErr w:type="spellStart"/>
      <w:r w:rsidRPr="003C76B1">
        <w:rPr>
          <w:rFonts w:ascii="Times New Roman" w:hAnsi="Times New Roman"/>
          <w:i/>
        </w:rPr>
        <w:t>Species</w:t>
      </w:r>
      <w:proofErr w:type="spellEnd"/>
      <w:r w:rsidRPr="003C76B1">
        <w:rPr>
          <w:rFonts w:ascii="Times New Roman" w:hAnsi="Times New Roman"/>
        </w:rPr>
        <w:t>), alcune norme approvate in sede OECD e ITTO</w:t>
      </w:r>
      <w:r w:rsidRPr="003C76B1">
        <w:rPr>
          <w:rStyle w:val="Rimandonotaapidipagina"/>
          <w:rFonts w:ascii="Times New Roman" w:hAnsi="Times New Roman"/>
        </w:rPr>
        <w:footnoteReference w:id="1"/>
      </w:r>
      <w:r w:rsidRPr="003C76B1">
        <w:rPr>
          <w:rFonts w:ascii="Times New Roman" w:hAnsi="Times New Roman"/>
        </w:rPr>
        <w:t>; gli accordi internazionali</w:t>
      </w:r>
      <w:r w:rsidRPr="003C76B1">
        <w:rPr>
          <w:rStyle w:val="Rimandonotaapidipagina"/>
          <w:rFonts w:ascii="Times New Roman" w:hAnsi="Times New Roman"/>
        </w:rPr>
        <w:footnoteReference w:id="2"/>
      </w:r>
      <w:r w:rsidRPr="003C76B1">
        <w:rPr>
          <w:rFonts w:ascii="Times New Roman" w:hAnsi="Times New Roman"/>
        </w:rPr>
        <w:t xml:space="preserve">, regionali e bilaterali con i </w:t>
      </w:r>
      <w:r w:rsidRPr="003C76B1">
        <w:rPr>
          <w:rFonts w:ascii="Times New Roman" w:hAnsi="Times New Roman"/>
          <w:i/>
        </w:rPr>
        <w:t>partner</w:t>
      </w:r>
      <w:r w:rsidRPr="003C76B1">
        <w:rPr>
          <w:rFonts w:ascii="Times New Roman" w:hAnsi="Times New Roman"/>
        </w:rPr>
        <w:t xml:space="preserve"> commerciali occidentali (quali ad esempio l’accordo </w:t>
      </w:r>
      <w:proofErr w:type="spellStart"/>
      <w:r w:rsidRPr="003C76B1">
        <w:rPr>
          <w:rFonts w:ascii="Times New Roman" w:hAnsi="Times New Roman"/>
        </w:rPr>
        <w:t>UK-Indonesia</w:t>
      </w:r>
      <w:proofErr w:type="spellEnd"/>
      <w:r w:rsidRPr="003C76B1">
        <w:rPr>
          <w:rFonts w:ascii="Times New Roman" w:hAnsi="Times New Roman"/>
        </w:rPr>
        <w:t xml:space="preserve">, ITFMP, </w:t>
      </w:r>
      <w:r w:rsidRPr="003C76B1">
        <w:rPr>
          <w:rFonts w:ascii="Times New Roman" w:hAnsi="Times New Roman"/>
        </w:rPr>
        <w:lastRenderedPageBreak/>
        <w:t xml:space="preserve">1999); la legislazione nazionale contro il contrabbando di beni  rubati e il riciclaggio di denaro collegato ad attività illecite. Ricadono in questa categoria anche le nuove iniziative di regolamentazione cogente che riguardano l’area europea, e quindi a cui anche l’Italia è chiamata ad adeguarsi: </w:t>
      </w:r>
      <w:r w:rsidRPr="003C76B1">
        <w:rPr>
          <w:rFonts w:ascii="Times New Roman" w:hAnsi="Times New Roman"/>
          <w:i/>
        </w:rPr>
        <w:t>in primis</w:t>
      </w:r>
      <w:r w:rsidRPr="003C76B1">
        <w:rPr>
          <w:rFonts w:ascii="Times New Roman" w:hAnsi="Times New Roman"/>
        </w:rPr>
        <w:t xml:space="preserve">, il Regolamento 995/2012 (EUTR), che entrerà in vigore dal mese di Marzo 2013. </w:t>
      </w:r>
    </w:p>
    <w:p w:rsidR="005E3C05" w:rsidRDefault="00C07D53" w:rsidP="00A22FC8">
      <w:pPr>
        <w:numPr>
          <w:ilvl w:val="0"/>
          <w:numId w:val="1"/>
        </w:numPr>
        <w:tabs>
          <w:tab w:val="clear" w:pos="1428"/>
        </w:tabs>
        <w:ind w:left="0" w:hanging="567"/>
        <w:jc w:val="both"/>
        <w:rPr>
          <w:rFonts w:ascii="Times New Roman" w:hAnsi="Times New Roman"/>
        </w:rPr>
      </w:pPr>
      <w:r w:rsidRPr="005E3C05">
        <w:rPr>
          <w:rFonts w:ascii="Times New Roman" w:hAnsi="Times New Roman"/>
        </w:rPr>
        <w:t>Gli</w:t>
      </w:r>
      <w:r w:rsidRPr="005E3C05">
        <w:rPr>
          <w:rFonts w:ascii="Times New Roman" w:hAnsi="Times New Roman"/>
          <w:b/>
        </w:rPr>
        <w:t xml:space="preserve"> strumenti volontari</w:t>
      </w:r>
      <w:r w:rsidRPr="005E3C05">
        <w:rPr>
          <w:rFonts w:ascii="Times New Roman" w:hAnsi="Times New Roman"/>
          <w:bCs/>
        </w:rPr>
        <w:t xml:space="preserve"> a disposizione dei produttori, delle imprese e della società civile (inclusi i consumatori privati, ma anche la Pubblica Amministrazione nel suo ruolo di acquirente di prodotti a base di carta e legno), tra cui</w:t>
      </w:r>
      <w:r w:rsidRPr="005E3C05">
        <w:rPr>
          <w:rFonts w:ascii="Times New Roman" w:hAnsi="Times New Roman"/>
        </w:rPr>
        <w:t>: l’adozione di codici di buona condotta, la certificazione di parte terza (o indipendente) della buona gestione forestale e della rintracciabilità dei prodotti</w:t>
      </w:r>
      <w:r w:rsidRPr="003C76B1">
        <w:rPr>
          <w:rStyle w:val="Rimandonotaapidipagina"/>
          <w:rFonts w:ascii="Times New Roman" w:hAnsi="Times New Roman"/>
        </w:rPr>
        <w:footnoteReference w:id="3"/>
      </w:r>
      <w:r w:rsidRPr="005E3C05">
        <w:rPr>
          <w:rFonts w:ascii="Times New Roman" w:hAnsi="Times New Roman"/>
        </w:rPr>
        <w:t xml:space="preserve"> o la certificazione della propria responsabilità sociale (ad esempio secondo la norma della </w:t>
      </w:r>
      <w:r w:rsidRPr="005E3C05">
        <w:rPr>
          <w:rFonts w:ascii="Times New Roman" w:hAnsi="Times New Roman"/>
          <w:i/>
        </w:rPr>
        <w:t xml:space="preserve">Social </w:t>
      </w:r>
      <w:proofErr w:type="spellStart"/>
      <w:r w:rsidRPr="005E3C05">
        <w:rPr>
          <w:rFonts w:ascii="Times New Roman" w:hAnsi="Times New Roman"/>
          <w:i/>
        </w:rPr>
        <w:t>Accountability</w:t>
      </w:r>
      <w:proofErr w:type="spellEnd"/>
      <w:r w:rsidRPr="005E3C05">
        <w:rPr>
          <w:rFonts w:ascii="Times New Roman" w:hAnsi="Times New Roman"/>
        </w:rPr>
        <w:t xml:space="preserve"> SA8000), o gli </w:t>
      </w:r>
      <w:r w:rsidRPr="005E3C05">
        <w:rPr>
          <w:rFonts w:ascii="Times New Roman" w:hAnsi="Times New Roman"/>
          <w:i/>
          <w:iCs/>
        </w:rPr>
        <w:t xml:space="preserve">auditing </w:t>
      </w:r>
      <w:r w:rsidRPr="005E3C05">
        <w:rPr>
          <w:rFonts w:ascii="Times New Roman" w:hAnsi="Times New Roman"/>
        </w:rPr>
        <w:t xml:space="preserve">esterni (quali ad esempio gli </w:t>
      </w:r>
      <w:r w:rsidRPr="005E3C05">
        <w:rPr>
          <w:rFonts w:ascii="Times New Roman" w:hAnsi="Times New Roman"/>
          <w:i/>
        </w:rPr>
        <w:t>auditing</w:t>
      </w:r>
      <w:r w:rsidRPr="005E3C05">
        <w:rPr>
          <w:rFonts w:ascii="Times New Roman" w:hAnsi="Times New Roman"/>
        </w:rPr>
        <w:t xml:space="preserve"> ambientali condotti sull’applicazione ed il monitoraggio dei Piani Forestali Nazionali di paesi produttori da parte di società di consulenza internazionali), il </w:t>
      </w:r>
      <w:proofErr w:type="spellStart"/>
      <w:r w:rsidRPr="005E3C05">
        <w:rPr>
          <w:rFonts w:ascii="Times New Roman" w:hAnsi="Times New Roman"/>
          <w:i/>
          <w:iCs/>
        </w:rPr>
        <w:t>reporting</w:t>
      </w:r>
      <w:proofErr w:type="spellEnd"/>
      <w:r w:rsidRPr="005E3C05">
        <w:rPr>
          <w:rFonts w:ascii="Times New Roman" w:hAnsi="Times New Roman"/>
        </w:rPr>
        <w:t xml:space="preserve"> ambientale e sociale, gli investimenti compensativi e le politiche di </w:t>
      </w:r>
      <w:r w:rsidRPr="005E3C05">
        <w:rPr>
          <w:rFonts w:ascii="Times New Roman" w:hAnsi="Times New Roman"/>
          <w:iCs/>
        </w:rPr>
        <w:t xml:space="preserve">acquisto da parte degli enti pubblici. Molti degli strumenti che rientrano in questa categoria si delineano come iniziative di RSI, ovvero di </w:t>
      </w:r>
      <w:r w:rsidRPr="005E3C05">
        <w:rPr>
          <w:rFonts w:ascii="Times New Roman" w:hAnsi="Times New Roman"/>
          <w:color w:val="000000"/>
        </w:rPr>
        <w:t>“</w:t>
      </w:r>
      <w:r w:rsidRPr="005E3C05">
        <w:rPr>
          <w:rFonts w:ascii="Times New Roman" w:hAnsi="Times New Roman"/>
          <w:i/>
          <w:iCs/>
          <w:color w:val="000000"/>
        </w:rPr>
        <w:t>integrazione su base volontaria delle preoccupazioni sociali ed ecologiche delle imprese nelle loro operazioni commerciali e nei loro rapporti con le parti interessate (</w:t>
      </w:r>
      <w:proofErr w:type="spellStart"/>
      <w:r w:rsidRPr="005E3C05">
        <w:rPr>
          <w:rFonts w:ascii="Times New Roman" w:hAnsi="Times New Roman"/>
          <w:i/>
          <w:iCs/>
          <w:color w:val="000000"/>
        </w:rPr>
        <w:t>stakeholder</w:t>
      </w:r>
      <w:proofErr w:type="spellEnd"/>
      <w:r w:rsidRPr="005E3C05">
        <w:rPr>
          <w:rFonts w:ascii="Times New Roman" w:hAnsi="Times New Roman"/>
          <w:color w:val="000000"/>
        </w:rPr>
        <w:t xml:space="preserve">)” (CE, 2001). </w:t>
      </w:r>
      <w:r w:rsidRPr="005E3C05">
        <w:rPr>
          <w:rFonts w:ascii="Times New Roman" w:hAnsi="Times New Roman"/>
        </w:rPr>
        <w:t>L’adozione di comportamenti etici dal punto di vista economico, ambientale e sociale da parte delle imprese è stata fortemente influenzata dalla crescente pressione dell’opinione pubblica a fronte</w:t>
      </w:r>
      <w:r w:rsidR="005E3C05" w:rsidRPr="005E3C05">
        <w:rPr>
          <w:rFonts w:ascii="Times New Roman" w:hAnsi="Times New Roman"/>
        </w:rPr>
        <w:t>,</w:t>
      </w:r>
      <w:r w:rsidRPr="005E3C05">
        <w:rPr>
          <w:rFonts w:ascii="Times New Roman" w:hAnsi="Times New Roman"/>
        </w:rPr>
        <w:t xml:space="preserve"> da un lato, dell’evidente fallimento, a livello internazionale e nazionale</w:t>
      </w:r>
      <w:r w:rsidRPr="003C76B1">
        <w:rPr>
          <w:rStyle w:val="Rimandonotaapidipagina"/>
          <w:rFonts w:ascii="Times New Roman" w:hAnsi="Times New Roman"/>
        </w:rPr>
        <w:footnoteReference w:id="4"/>
      </w:r>
      <w:r w:rsidRPr="005E3C05">
        <w:rPr>
          <w:rFonts w:ascii="Times New Roman" w:hAnsi="Times New Roman"/>
        </w:rPr>
        <w:t>, di molta parte del mondo economico nel rispettare le leggi o nel corrispondere alle elementari prassi di correttezza e, dall’altro, delle crescenti preoccupazioni ambientali di ampi strati di popolazione e di svariate Istituzioni (</w:t>
      </w:r>
      <w:proofErr w:type="spellStart"/>
      <w:r w:rsidRPr="005E3C05">
        <w:rPr>
          <w:rFonts w:ascii="Times New Roman" w:hAnsi="Times New Roman"/>
        </w:rPr>
        <w:t>McIntosh</w:t>
      </w:r>
      <w:proofErr w:type="spellEnd"/>
      <w:r w:rsidRPr="005E3C05">
        <w:rPr>
          <w:rFonts w:ascii="Times New Roman" w:hAnsi="Times New Roman"/>
        </w:rPr>
        <w:t xml:space="preserve"> </w:t>
      </w:r>
      <w:proofErr w:type="spellStart"/>
      <w:r w:rsidRPr="005E3C05">
        <w:rPr>
          <w:rFonts w:ascii="Times New Roman" w:hAnsi="Times New Roman"/>
          <w:i/>
        </w:rPr>
        <w:t>et</w:t>
      </w:r>
      <w:proofErr w:type="spellEnd"/>
      <w:r w:rsidRPr="005E3C05">
        <w:rPr>
          <w:rFonts w:ascii="Times New Roman" w:hAnsi="Times New Roman"/>
          <w:i/>
        </w:rPr>
        <w:t xml:space="preserve"> al.</w:t>
      </w:r>
      <w:r w:rsidRPr="005E3C05">
        <w:rPr>
          <w:rFonts w:ascii="Times New Roman" w:hAnsi="Times New Roman"/>
        </w:rPr>
        <w:t xml:space="preserve"> 1998; </w:t>
      </w:r>
      <w:proofErr w:type="spellStart"/>
      <w:r w:rsidRPr="005E3C05">
        <w:rPr>
          <w:rFonts w:ascii="Times New Roman" w:hAnsi="Times New Roman"/>
        </w:rPr>
        <w:t>Lesourd</w:t>
      </w:r>
      <w:proofErr w:type="spellEnd"/>
      <w:r w:rsidRPr="005E3C05">
        <w:rPr>
          <w:rFonts w:ascii="Times New Roman" w:hAnsi="Times New Roman"/>
        </w:rPr>
        <w:t xml:space="preserve"> e Schilizzi 2001; </w:t>
      </w:r>
      <w:proofErr w:type="spellStart"/>
      <w:r w:rsidRPr="005E3C05">
        <w:rPr>
          <w:rFonts w:ascii="Times New Roman" w:hAnsi="Times New Roman"/>
        </w:rPr>
        <w:t>Valentini</w:t>
      </w:r>
      <w:proofErr w:type="spellEnd"/>
      <w:r w:rsidRPr="005E3C05">
        <w:rPr>
          <w:rFonts w:ascii="Times New Roman" w:hAnsi="Times New Roman"/>
        </w:rPr>
        <w:t xml:space="preserve"> 2004; </w:t>
      </w:r>
      <w:proofErr w:type="spellStart"/>
      <w:r w:rsidRPr="005E3C05">
        <w:rPr>
          <w:rFonts w:ascii="Times New Roman" w:hAnsi="Times New Roman"/>
        </w:rPr>
        <w:t>Pettenella</w:t>
      </w:r>
      <w:proofErr w:type="spellEnd"/>
      <w:r w:rsidRPr="005E3C05">
        <w:rPr>
          <w:rFonts w:ascii="Times New Roman" w:hAnsi="Times New Roman"/>
        </w:rPr>
        <w:t xml:space="preserve"> </w:t>
      </w:r>
      <w:proofErr w:type="spellStart"/>
      <w:r w:rsidRPr="005E3C05">
        <w:rPr>
          <w:rFonts w:ascii="Times New Roman" w:hAnsi="Times New Roman"/>
          <w:i/>
        </w:rPr>
        <w:t>et</w:t>
      </w:r>
      <w:proofErr w:type="spellEnd"/>
      <w:r w:rsidRPr="005E3C05">
        <w:rPr>
          <w:rFonts w:ascii="Times New Roman" w:hAnsi="Times New Roman"/>
          <w:i/>
        </w:rPr>
        <w:t xml:space="preserve"> al.</w:t>
      </w:r>
      <w:r w:rsidRPr="005E3C05">
        <w:rPr>
          <w:rFonts w:ascii="Times New Roman" w:hAnsi="Times New Roman"/>
        </w:rPr>
        <w:t xml:space="preserve">, 2009). </w:t>
      </w:r>
    </w:p>
    <w:p w:rsidR="00C07D53" w:rsidRPr="005E3C05" w:rsidRDefault="00C07D53" w:rsidP="00A22FC8">
      <w:pPr>
        <w:numPr>
          <w:ilvl w:val="0"/>
          <w:numId w:val="1"/>
        </w:numPr>
        <w:tabs>
          <w:tab w:val="clear" w:pos="1428"/>
        </w:tabs>
        <w:ind w:left="0" w:hanging="567"/>
        <w:jc w:val="both"/>
        <w:rPr>
          <w:rFonts w:ascii="Times New Roman" w:hAnsi="Times New Roman"/>
        </w:rPr>
      </w:pPr>
      <w:r w:rsidRPr="005E3C05">
        <w:rPr>
          <w:rFonts w:ascii="Times New Roman" w:hAnsi="Times New Roman"/>
        </w:rPr>
        <w:t>Gli</w:t>
      </w:r>
      <w:r w:rsidRPr="005E3C05">
        <w:rPr>
          <w:rFonts w:ascii="Times New Roman" w:hAnsi="Times New Roman"/>
          <w:b/>
        </w:rPr>
        <w:t xml:space="preserve"> strumenti finanziari</w:t>
      </w:r>
      <w:r w:rsidRPr="005E3C05">
        <w:rPr>
          <w:rFonts w:ascii="Times New Roman" w:hAnsi="Times New Roman"/>
        </w:rPr>
        <w:t xml:space="preserve"> tra i quali: gli investimenti e fondi etici, la regolamentazione delle pratiche degli istituti credito e delle società di assicurazione coinvolte nell’intermediazione finanziaria e nel trasporto del legname; nonché negli investimenti compensativi relativi alla fissazione di CO</w:t>
      </w:r>
      <w:r w:rsidRPr="005E3C05">
        <w:rPr>
          <w:rFonts w:ascii="Times New Roman" w:hAnsi="Times New Roman"/>
          <w:vertAlign w:val="subscript"/>
        </w:rPr>
        <w:t>2</w:t>
      </w:r>
      <w:r w:rsidRPr="005E3C05">
        <w:rPr>
          <w:rFonts w:ascii="Times New Roman" w:hAnsi="Times New Roman"/>
        </w:rPr>
        <w:t xml:space="preserve"> (in particolare quando realizzati in contesti critici come alcuni Paesi tropicali). </w:t>
      </w:r>
    </w:p>
    <w:p w:rsidR="00C07D53" w:rsidRPr="003C76B1" w:rsidRDefault="00C07D53" w:rsidP="00A22FC8">
      <w:pPr>
        <w:numPr>
          <w:ilvl w:val="0"/>
          <w:numId w:val="1"/>
        </w:numPr>
        <w:tabs>
          <w:tab w:val="clear" w:pos="1428"/>
          <w:tab w:val="num" w:pos="720"/>
        </w:tabs>
        <w:ind w:left="0" w:hanging="567"/>
        <w:jc w:val="both"/>
        <w:rPr>
          <w:rFonts w:ascii="Times New Roman" w:hAnsi="Times New Roman"/>
        </w:rPr>
      </w:pPr>
      <w:r w:rsidRPr="003C76B1">
        <w:rPr>
          <w:rFonts w:ascii="Times New Roman" w:hAnsi="Times New Roman"/>
        </w:rPr>
        <w:t xml:space="preserve">Gli </w:t>
      </w:r>
      <w:r w:rsidRPr="003C76B1">
        <w:rPr>
          <w:rFonts w:ascii="Times New Roman" w:hAnsi="Times New Roman"/>
          <w:b/>
        </w:rPr>
        <w:t>strumenti integrati</w:t>
      </w:r>
      <w:r w:rsidRPr="003C76B1">
        <w:rPr>
          <w:rFonts w:ascii="Times New Roman" w:hAnsi="Times New Roman"/>
        </w:rPr>
        <w:t xml:space="preserve">, tra i quali: il programma </w:t>
      </w:r>
      <w:proofErr w:type="spellStart"/>
      <w:r w:rsidRPr="003C76B1">
        <w:rPr>
          <w:rFonts w:ascii="Times New Roman" w:hAnsi="Times New Roman"/>
          <w:i/>
        </w:rPr>
        <w:t>Forest</w:t>
      </w:r>
      <w:proofErr w:type="spellEnd"/>
      <w:r w:rsidRPr="003C76B1">
        <w:rPr>
          <w:rFonts w:ascii="Times New Roman" w:hAnsi="Times New Roman"/>
          <w:i/>
        </w:rPr>
        <w:t xml:space="preserve"> </w:t>
      </w:r>
      <w:proofErr w:type="spellStart"/>
      <w:r w:rsidRPr="003C76B1">
        <w:rPr>
          <w:rFonts w:ascii="Times New Roman" w:hAnsi="Times New Roman"/>
          <w:i/>
        </w:rPr>
        <w:t>Law</w:t>
      </w:r>
      <w:proofErr w:type="spellEnd"/>
      <w:r w:rsidRPr="003C76B1">
        <w:rPr>
          <w:rFonts w:ascii="Times New Roman" w:hAnsi="Times New Roman"/>
          <w:i/>
        </w:rPr>
        <w:t xml:space="preserve"> </w:t>
      </w:r>
      <w:proofErr w:type="spellStart"/>
      <w:r w:rsidRPr="003C76B1">
        <w:rPr>
          <w:rFonts w:ascii="Times New Roman" w:hAnsi="Times New Roman"/>
          <w:i/>
        </w:rPr>
        <w:t>Enforcement</w:t>
      </w:r>
      <w:proofErr w:type="spellEnd"/>
      <w:r w:rsidRPr="003C76B1">
        <w:rPr>
          <w:rFonts w:ascii="Times New Roman" w:hAnsi="Times New Roman"/>
          <w:i/>
        </w:rPr>
        <w:t xml:space="preserve"> </w:t>
      </w:r>
      <w:proofErr w:type="spellStart"/>
      <w:r w:rsidRPr="003C76B1">
        <w:rPr>
          <w:rFonts w:ascii="Times New Roman" w:hAnsi="Times New Roman"/>
          <w:i/>
        </w:rPr>
        <w:t>Governance</w:t>
      </w:r>
      <w:proofErr w:type="spellEnd"/>
      <w:r w:rsidRPr="003C76B1">
        <w:rPr>
          <w:rFonts w:ascii="Times New Roman" w:hAnsi="Times New Roman"/>
          <w:i/>
        </w:rPr>
        <w:t xml:space="preserve"> and </w:t>
      </w:r>
      <w:proofErr w:type="spellStart"/>
      <w:r w:rsidRPr="003C76B1">
        <w:rPr>
          <w:rFonts w:ascii="Times New Roman" w:hAnsi="Times New Roman"/>
          <w:i/>
        </w:rPr>
        <w:t>Trade</w:t>
      </w:r>
      <w:proofErr w:type="spellEnd"/>
      <w:r w:rsidRPr="003C76B1">
        <w:rPr>
          <w:rFonts w:ascii="Times New Roman" w:hAnsi="Times New Roman"/>
          <w:i/>
        </w:rPr>
        <w:t xml:space="preserve"> </w:t>
      </w:r>
      <w:r w:rsidRPr="003C76B1">
        <w:rPr>
          <w:rFonts w:ascii="Times New Roman" w:hAnsi="Times New Roman"/>
        </w:rPr>
        <w:t xml:space="preserve">(FLEGT) della Commissione Europea; gli interventi e i progetti di cooperazione allo sviluppo nel settore agro-forestale (ad esempio, progetti di cooperazione decentrata); la formazione, la sensibilizzazione e la qualificazione degli operatori del settore e della stessa società civile (cittadinanza, contribuenti e consumatori); la raccolta, sistematizzazione e divulgazione di dati completi e il più possibile dettagliati sui tassi di prelievo, sui flussi di commercializzazione e sui prezzi di scambio dei vari prodotti e servizi derivanti dal settore forestale, sulla base dei quali condurre regolari monitoraggi e analisi dei trend. </w:t>
      </w:r>
    </w:p>
    <w:p w:rsidR="00C07D53" w:rsidRPr="003C76B1" w:rsidRDefault="00C07D53" w:rsidP="00A22FC8">
      <w:pPr>
        <w:jc w:val="both"/>
        <w:rPr>
          <w:rFonts w:ascii="Times New Roman" w:hAnsi="Times New Roman"/>
        </w:rPr>
      </w:pPr>
      <w:r w:rsidRPr="003C76B1">
        <w:rPr>
          <w:rFonts w:ascii="Times New Roman" w:hAnsi="Times New Roman"/>
        </w:rPr>
        <w:t xml:space="preserve">L’efficacia e la fattibilità di questi strumenti è diversa e condizionata da fattori politici, economici, sociali complessi. Sulla scorta della documentazione attualmente disponibile a livello internazionale su queste problematiche (FERN, 2002; Greenpeace, 2003; </w:t>
      </w:r>
      <w:proofErr w:type="spellStart"/>
      <w:r w:rsidRPr="003C76B1">
        <w:rPr>
          <w:rFonts w:ascii="Times New Roman" w:hAnsi="Times New Roman"/>
        </w:rPr>
        <w:t>Human</w:t>
      </w:r>
      <w:proofErr w:type="spellEnd"/>
      <w:r w:rsidRPr="003C76B1">
        <w:rPr>
          <w:rFonts w:ascii="Times New Roman" w:hAnsi="Times New Roman"/>
        </w:rPr>
        <w:t xml:space="preserve"> </w:t>
      </w:r>
      <w:proofErr w:type="spellStart"/>
      <w:r w:rsidRPr="003C76B1">
        <w:rPr>
          <w:rFonts w:ascii="Times New Roman" w:hAnsi="Times New Roman"/>
        </w:rPr>
        <w:t>Rights</w:t>
      </w:r>
      <w:proofErr w:type="spellEnd"/>
      <w:r w:rsidRPr="003C76B1">
        <w:rPr>
          <w:rFonts w:ascii="Times New Roman" w:hAnsi="Times New Roman"/>
        </w:rPr>
        <w:t xml:space="preserve"> </w:t>
      </w:r>
      <w:proofErr w:type="spellStart"/>
      <w:r w:rsidRPr="003C76B1">
        <w:rPr>
          <w:rFonts w:ascii="Times New Roman" w:hAnsi="Times New Roman"/>
        </w:rPr>
        <w:t>Watch</w:t>
      </w:r>
      <w:proofErr w:type="spellEnd"/>
      <w:r w:rsidRPr="003C76B1">
        <w:rPr>
          <w:rFonts w:ascii="Times New Roman" w:hAnsi="Times New Roman"/>
        </w:rPr>
        <w:t xml:space="preserve">, 2003; Taiga Rescue Network, 2002) le azioni che tendono ad essere privilegiate poiché sembrano poter dare i risultati più apprezzabili in termini di efficacia e rapidità d’implementazione si concentrano su tre idee-guida: </w:t>
      </w:r>
    </w:p>
    <w:p w:rsidR="00C07D53" w:rsidRPr="003C76B1" w:rsidRDefault="00C07D53" w:rsidP="00A22FC8">
      <w:pPr>
        <w:pStyle w:val="Elencoacolori-Colore11"/>
        <w:numPr>
          <w:ilvl w:val="0"/>
          <w:numId w:val="2"/>
        </w:numPr>
        <w:ind w:left="0" w:hanging="567"/>
        <w:jc w:val="both"/>
        <w:rPr>
          <w:rFonts w:ascii="Times New Roman" w:hAnsi="Times New Roman"/>
        </w:rPr>
      </w:pPr>
      <w:r w:rsidRPr="003C76B1">
        <w:rPr>
          <w:rFonts w:ascii="Times New Roman" w:hAnsi="Times New Roman"/>
        </w:rPr>
        <w:t xml:space="preserve">la </w:t>
      </w:r>
      <w:r w:rsidRPr="003C76B1">
        <w:rPr>
          <w:rFonts w:ascii="Times New Roman" w:hAnsi="Times New Roman"/>
          <w:b/>
        </w:rPr>
        <w:t>rintracciabilità del materiale</w:t>
      </w:r>
      <w:r w:rsidRPr="003C76B1">
        <w:rPr>
          <w:rFonts w:ascii="Times New Roman" w:hAnsi="Times New Roman"/>
        </w:rPr>
        <w:t xml:space="preserve"> attraverso la verifica della provenienza legale del legname (EUTR 995/2010 e più in generale l’adozione volontaria di forme di certificazione delle foreste e del legno) e la tracciabilità effettuata con appropriati sistemi di controllo (permessi; </w:t>
      </w:r>
      <w:r w:rsidRPr="003C76B1">
        <w:rPr>
          <w:rFonts w:ascii="Times New Roman" w:hAnsi="Times New Roman"/>
          <w:i/>
        </w:rPr>
        <w:t>microchip</w:t>
      </w:r>
      <w:r w:rsidRPr="003C76B1">
        <w:rPr>
          <w:rFonts w:ascii="Times New Roman" w:hAnsi="Times New Roman"/>
        </w:rPr>
        <w:t xml:space="preserve">, </w:t>
      </w:r>
      <w:proofErr w:type="spellStart"/>
      <w:r w:rsidRPr="003C76B1">
        <w:rPr>
          <w:rFonts w:ascii="Times New Roman" w:hAnsi="Times New Roman"/>
          <w:i/>
        </w:rPr>
        <w:t>microtag</w:t>
      </w:r>
      <w:proofErr w:type="spellEnd"/>
      <w:r w:rsidRPr="003C76B1">
        <w:rPr>
          <w:rFonts w:ascii="Times New Roman" w:hAnsi="Times New Roman"/>
        </w:rPr>
        <w:t xml:space="preserve"> e altri sistemi di identificazione apposti sul legname, anche associati a sistemi di telerilevamento e </w:t>
      </w:r>
      <w:r w:rsidRPr="003C76B1">
        <w:rPr>
          <w:rFonts w:ascii="Times New Roman" w:hAnsi="Times New Roman"/>
          <w:i/>
        </w:rPr>
        <w:t xml:space="preserve">Global </w:t>
      </w:r>
      <w:proofErr w:type="spellStart"/>
      <w:r w:rsidRPr="003C76B1">
        <w:rPr>
          <w:rFonts w:ascii="Times New Roman" w:hAnsi="Times New Roman"/>
          <w:i/>
        </w:rPr>
        <w:t>Positioning</w:t>
      </w:r>
      <w:proofErr w:type="spellEnd"/>
      <w:r w:rsidRPr="003C76B1">
        <w:rPr>
          <w:rFonts w:ascii="Times New Roman" w:hAnsi="Times New Roman"/>
          <w:i/>
        </w:rPr>
        <w:t xml:space="preserve"> System</w:t>
      </w:r>
      <w:r w:rsidRPr="003C76B1">
        <w:rPr>
          <w:rFonts w:ascii="Times New Roman" w:hAnsi="Times New Roman"/>
        </w:rPr>
        <w:t>, GPS);</w:t>
      </w:r>
    </w:p>
    <w:p w:rsidR="00C07D53" w:rsidRPr="003C76B1" w:rsidRDefault="00C07D53" w:rsidP="00A22FC8">
      <w:pPr>
        <w:pStyle w:val="Elencoacolori-Colore11"/>
        <w:numPr>
          <w:ilvl w:val="0"/>
          <w:numId w:val="2"/>
        </w:numPr>
        <w:ind w:left="0" w:hanging="567"/>
        <w:jc w:val="both"/>
        <w:rPr>
          <w:rFonts w:ascii="Times New Roman" w:hAnsi="Times New Roman"/>
        </w:rPr>
      </w:pPr>
      <w:r w:rsidRPr="003C76B1">
        <w:rPr>
          <w:rFonts w:ascii="Times New Roman" w:hAnsi="Times New Roman"/>
        </w:rPr>
        <w:lastRenderedPageBreak/>
        <w:t xml:space="preserve">la </w:t>
      </w:r>
      <w:r w:rsidRPr="003C76B1">
        <w:rPr>
          <w:rFonts w:ascii="Times New Roman" w:hAnsi="Times New Roman"/>
          <w:b/>
        </w:rPr>
        <w:t xml:space="preserve">responsabilità delle imprese del legno </w:t>
      </w:r>
      <w:r w:rsidRPr="003C76B1">
        <w:rPr>
          <w:rFonts w:ascii="Times New Roman" w:hAnsi="Times New Roman"/>
        </w:rPr>
        <w:t xml:space="preserve">attraverso l’adozione di comportamenti eticamente responsabili e l’auto-regolamentazione delle imprese di finanziamento e assicurazione; e la </w:t>
      </w:r>
      <w:r w:rsidRPr="003C76B1">
        <w:rPr>
          <w:rFonts w:ascii="Times New Roman" w:hAnsi="Times New Roman"/>
          <w:b/>
        </w:rPr>
        <w:t>responsabilità dell’opinione pubblica e dei consumatori</w:t>
      </w:r>
      <w:r w:rsidRPr="003C76B1">
        <w:rPr>
          <w:rFonts w:ascii="Times New Roman" w:hAnsi="Times New Roman"/>
        </w:rPr>
        <w:t xml:space="preserve"> (incluse le Pubbliche Amministrazioni) attraverso la sensibilizzazione su questi temi, l’ampliamento della dimensione partecipativa, l’adozione di comportamenti di consumo responsabili. </w:t>
      </w:r>
    </w:p>
    <w:p w:rsidR="00C07D53" w:rsidRPr="003C76B1" w:rsidRDefault="00C07D53" w:rsidP="00A22FC8">
      <w:pPr>
        <w:pStyle w:val="Elencoacolori-Colore11"/>
        <w:numPr>
          <w:ilvl w:val="0"/>
          <w:numId w:val="2"/>
        </w:numPr>
        <w:ind w:left="0" w:hanging="567"/>
        <w:jc w:val="both"/>
        <w:rPr>
          <w:rFonts w:ascii="Times New Roman" w:hAnsi="Times New Roman"/>
        </w:rPr>
      </w:pPr>
      <w:r w:rsidRPr="003C76B1">
        <w:rPr>
          <w:rFonts w:ascii="Times New Roman" w:hAnsi="Times New Roman"/>
        </w:rPr>
        <w:t xml:space="preserve">la </w:t>
      </w:r>
      <w:r w:rsidRPr="003C76B1">
        <w:rPr>
          <w:rFonts w:ascii="Times New Roman" w:hAnsi="Times New Roman"/>
          <w:b/>
        </w:rPr>
        <w:t>cooperazione intergovernativa</w:t>
      </w:r>
      <w:r w:rsidRPr="003C76B1">
        <w:rPr>
          <w:rFonts w:ascii="Times New Roman" w:hAnsi="Times New Roman"/>
        </w:rPr>
        <w:t xml:space="preserve"> in particolare con la stipulazione di accordi bilaterali e il rafforzamento dei controlli doganali – per il controllo e la verifica delle importazioni, la severa applicazione delle legislazioni esistenti in materia di import-export, l’adeguamento di sistemi di controllo, la trasparenza nelle informazioni, la cooperazione doganale e il rafforzamento delle istituzioni. </w:t>
      </w:r>
    </w:p>
    <w:p w:rsidR="00C07D53" w:rsidRPr="003C76B1" w:rsidRDefault="00C07D53" w:rsidP="00A22FC8">
      <w:pPr>
        <w:jc w:val="both"/>
        <w:rPr>
          <w:rFonts w:ascii="Times New Roman" w:hAnsi="Times New Roman"/>
        </w:rPr>
      </w:pPr>
    </w:p>
    <w:p w:rsidR="00C07D53" w:rsidRPr="003C76B1" w:rsidRDefault="00C07D53" w:rsidP="00A22FC8">
      <w:pPr>
        <w:jc w:val="both"/>
        <w:rPr>
          <w:rFonts w:ascii="Times New Roman" w:hAnsi="Times New Roman"/>
        </w:rPr>
      </w:pPr>
      <w:r w:rsidRPr="003C76B1">
        <w:rPr>
          <w:rFonts w:ascii="Times New Roman" w:hAnsi="Times New Roman"/>
        </w:rPr>
        <w:t xml:space="preserve">Tra i vari elementi e idee-guida menzionati, la RSI si sta rivelando uno degli strumenti operativi più efficaci nell’attivare comportamenti responsabili nei confronti della gestione delle risorse naturali. </w:t>
      </w:r>
      <w:r w:rsidR="005E3C05">
        <w:rPr>
          <w:rFonts w:ascii="Times New Roman" w:hAnsi="Times New Roman"/>
        </w:rPr>
        <w:t>L</w:t>
      </w:r>
      <w:r w:rsidRPr="003C76B1">
        <w:rPr>
          <w:rFonts w:ascii="Times New Roman" w:hAnsi="Times New Roman"/>
        </w:rPr>
        <w:t>’impegno sociale, oltre a premiare l’immagine aziendale, offre anche altri vantaggi, sia diretti che indiretti (</w:t>
      </w:r>
      <w:proofErr w:type="spellStart"/>
      <w:r w:rsidRPr="003C76B1">
        <w:rPr>
          <w:rFonts w:ascii="Times New Roman" w:hAnsi="Times New Roman"/>
        </w:rPr>
        <w:t>McIntosh</w:t>
      </w:r>
      <w:proofErr w:type="spellEnd"/>
      <w:r w:rsidRPr="003C76B1">
        <w:rPr>
          <w:rFonts w:ascii="Times New Roman" w:hAnsi="Times New Roman"/>
        </w:rPr>
        <w:t xml:space="preserve"> </w:t>
      </w:r>
      <w:proofErr w:type="spellStart"/>
      <w:r w:rsidRPr="003C76B1">
        <w:rPr>
          <w:rFonts w:ascii="Times New Roman" w:hAnsi="Times New Roman"/>
          <w:i/>
        </w:rPr>
        <w:t>et</w:t>
      </w:r>
      <w:proofErr w:type="spellEnd"/>
      <w:r w:rsidRPr="003C76B1">
        <w:rPr>
          <w:rFonts w:ascii="Times New Roman" w:hAnsi="Times New Roman"/>
          <w:i/>
        </w:rPr>
        <w:t xml:space="preserve"> al.</w:t>
      </w:r>
      <w:r w:rsidRPr="003C76B1">
        <w:rPr>
          <w:rFonts w:ascii="Times New Roman" w:hAnsi="Times New Roman"/>
        </w:rPr>
        <w:t xml:space="preserve"> 1998; Università Bocconi 2002). Tra i primi rientra la creazione di un ambiente di lavoro migliore, con obiettivi condivisi e moralmente accettabili, che in genere determina maggior impegno, responsabilizzazione e motivazione del personale, con un conseguente aumento della produttività. Tra i secondi si possono ricordare il miglioramento della reputazione aziendale, il coinvolgimento attivo degli </w:t>
      </w:r>
      <w:proofErr w:type="spellStart"/>
      <w:r w:rsidRPr="003C76B1">
        <w:rPr>
          <w:rFonts w:ascii="Times New Roman" w:hAnsi="Times New Roman"/>
          <w:i/>
        </w:rPr>
        <w:t>stakeholder</w:t>
      </w:r>
      <w:proofErr w:type="spellEnd"/>
      <w:r w:rsidRPr="003C76B1">
        <w:rPr>
          <w:rFonts w:ascii="Times New Roman" w:hAnsi="Times New Roman"/>
        </w:rPr>
        <w:t xml:space="preserve">, la protezione da azioni di boicottaggio, la riduzione del rischio d’impresa, la facilitazione nell’accesso al credito, la possibilità di ottenere agevolazioni fiscali e semplificazioni amministrative. Gli interventi </w:t>
      </w:r>
      <w:r w:rsidRPr="003C76B1">
        <w:rPr>
          <w:rFonts w:ascii="Times New Roman" w:hAnsi="Times New Roman"/>
          <w:i/>
        </w:rPr>
        <w:t>spot</w:t>
      </w:r>
      <w:r w:rsidRPr="003C76B1">
        <w:rPr>
          <w:rFonts w:ascii="Times New Roman" w:hAnsi="Times New Roman"/>
        </w:rPr>
        <w:t xml:space="preserve"> di tipo caritativo assistenziale, </w:t>
      </w:r>
      <w:r w:rsidR="005E3C05">
        <w:rPr>
          <w:rFonts w:ascii="Times New Roman" w:hAnsi="Times New Roman"/>
        </w:rPr>
        <w:t>al pari dei codici etici di condotta</w:t>
      </w:r>
      <w:r w:rsidRPr="003C76B1">
        <w:rPr>
          <w:rFonts w:ascii="Times New Roman" w:hAnsi="Times New Roman"/>
        </w:rPr>
        <w:t xml:space="preserve">, non possono rientrare nella definizione di RSI perché </w:t>
      </w:r>
      <w:r w:rsidR="005E3C05">
        <w:rPr>
          <w:rFonts w:ascii="Times New Roman" w:hAnsi="Times New Roman"/>
        </w:rPr>
        <w:t>non incidono nell’organizzazione della</w:t>
      </w:r>
      <w:r w:rsidRPr="003C76B1">
        <w:rPr>
          <w:rFonts w:ascii="Times New Roman" w:hAnsi="Times New Roman"/>
        </w:rPr>
        <w:t xml:space="preserve"> produzione e </w:t>
      </w:r>
      <w:r w:rsidR="005E3C05">
        <w:rPr>
          <w:rFonts w:ascii="Times New Roman" w:hAnsi="Times New Roman"/>
        </w:rPr>
        <w:t>nel</w:t>
      </w:r>
      <w:r w:rsidRPr="003C76B1">
        <w:rPr>
          <w:rFonts w:ascii="Times New Roman" w:hAnsi="Times New Roman"/>
        </w:rPr>
        <w:t>la presenza nella società e nel mercato dell’impresa</w:t>
      </w:r>
      <w:r w:rsidR="005E3C05">
        <w:rPr>
          <w:rFonts w:ascii="Times New Roman" w:hAnsi="Times New Roman"/>
        </w:rPr>
        <w:t xml:space="preserve">. La </w:t>
      </w:r>
      <w:r w:rsidRPr="003C76B1">
        <w:rPr>
          <w:rFonts w:ascii="Times New Roman" w:hAnsi="Times New Roman"/>
        </w:rPr>
        <w:t>RSI genera un valore d’impresa che viene riconosciuto non solo dagli azionisti</w:t>
      </w:r>
      <w:r w:rsidRPr="003C76B1">
        <w:rPr>
          <w:rStyle w:val="Rimandonotaapidipagina"/>
          <w:rFonts w:ascii="Times New Roman" w:hAnsi="Times New Roman"/>
        </w:rPr>
        <w:footnoteReference w:id="5"/>
      </w:r>
      <w:r w:rsidRPr="003C76B1">
        <w:rPr>
          <w:rFonts w:ascii="Times New Roman" w:hAnsi="Times New Roman"/>
        </w:rPr>
        <w:t>, ma anche dai clienti pubblici e privati. Va ricordato a questo proposito il ruolo determinante di scelte d’acquisto responsabili sia da parte di consumatori privati che soprattutto di Amministrazioni Pubbliche</w:t>
      </w:r>
      <w:r w:rsidR="005E3C05">
        <w:rPr>
          <w:rFonts w:ascii="Times New Roman" w:hAnsi="Times New Roman"/>
        </w:rPr>
        <w:t xml:space="preserve"> favorito dalle </w:t>
      </w:r>
      <w:r w:rsidRPr="003C76B1">
        <w:rPr>
          <w:rFonts w:ascii="Times New Roman" w:hAnsi="Times New Roman"/>
        </w:rPr>
        <w:t xml:space="preserve">politiche di </w:t>
      </w:r>
      <w:r w:rsidRPr="003C76B1">
        <w:rPr>
          <w:rFonts w:ascii="Times New Roman" w:hAnsi="Times New Roman"/>
          <w:i/>
          <w:iCs/>
        </w:rPr>
        <w:t xml:space="preserve">Green Public </w:t>
      </w:r>
      <w:proofErr w:type="spellStart"/>
      <w:r w:rsidRPr="003C76B1">
        <w:rPr>
          <w:rFonts w:ascii="Times New Roman" w:hAnsi="Times New Roman"/>
          <w:i/>
          <w:iCs/>
        </w:rPr>
        <w:t>Procurement</w:t>
      </w:r>
      <w:proofErr w:type="spellEnd"/>
      <w:r w:rsidRPr="003C76B1">
        <w:rPr>
          <w:rFonts w:ascii="Times New Roman" w:hAnsi="Times New Roman"/>
        </w:rPr>
        <w:t xml:space="preserve"> (GPP), che ormai allargano il campo di responsabilità anche alle tematiche sociali oltre che a quelle strettamente ambientali. </w:t>
      </w:r>
    </w:p>
    <w:p w:rsidR="00C07D53" w:rsidRPr="003C76B1" w:rsidRDefault="00C07D53" w:rsidP="00A22FC8">
      <w:pPr>
        <w:pStyle w:val="Titolo3"/>
        <w:spacing w:before="0" w:after="0"/>
        <w:rPr>
          <w:rFonts w:ascii="Times New Roman" w:hAnsi="Times New Roman"/>
          <w:sz w:val="24"/>
          <w:szCs w:val="24"/>
        </w:rPr>
      </w:pPr>
      <w:bookmarkStart w:id="4" w:name="_Toc182498752"/>
      <w:bookmarkStart w:id="5" w:name="_Toc193854615"/>
      <w:r w:rsidRPr="003C76B1">
        <w:rPr>
          <w:rFonts w:ascii="Times New Roman" w:hAnsi="Times New Roman"/>
          <w:sz w:val="24"/>
          <w:szCs w:val="24"/>
        </w:rPr>
        <w:t>3.</w:t>
      </w:r>
      <w:r w:rsidRPr="003C76B1">
        <w:rPr>
          <w:rFonts w:ascii="Times New Roman" w:hAnsi="Times New Roman"/>
          <w:noProof/>
          <w:sz w:val="24"/>
          <w:szCs w:val="24"/>
        </w:rPr>
        <w:t>1 Le azioni e g</w:t>
      </w:r>
      <w:r w:rsidR="005E3C05">
        <w:rPr>
          <w:rFonts w:ascii="Times New Roman" w:hAnsi="Times New Roman"/>
          <w:noProof/>
          <w:sz w:val="24"/>
          <w:szCs w:val="24"/>
        </w:rPr>
        <w:t>li strumenti di contrasto alle “</w:t>
      </w:r>
      <w:r w:rsidRPr="003C76B1">
        <w:rPr>
          <w:rFonts w:ascii="Times New Roman" w:hAnsi="Times New Roman"/>
          <w:noProof/>
          <w:sz w:val="24"/>
          <w:szCs w:val="24"/>
        </w:rPr>
        <w:t>i</w:t>
      </w:r>
      <w:proofErr w:type="spellStart"/>
      <w:r w:rsidRPr="003C76B1">
        <w:rPr>
          <w:rFonts w:ascii="Times New Roman" w:hAnsi="Times New Roman"/>
          <w:sz w:val="24"/>
          <w:szCs w:val="24"/>
        </w:rPr>
        <w:t>llegalità</w:t>
      </w:r>
      <w:proofErr w:type="spellEnd"/>
      <w:r w:rsidRPr="003C76B1">
        <w:rPr>
          <w:rFonts w:ascii="Times New Roman" w:hAnsi="Times New Roman"/>
          <w:sz w:val="24"/>
          <w:szCs w:val="24"/>
        </w:rPr>
        <w:t xml:space="preserve"> storiche</w:t>
      </w:r>
      <w:bookmarkEnd w:id="4"/>
      <w:r w:rsidRPr="003C76B1">
        <w:rPr>
          <w:rFonts w:ascii="Times New Roman" w:hAnsi="Times New Roman"/>
          <w:sz w:val="24"/>
          <w:szCs w:val="24"/>
        </w:rPr>
        <w:t>”</w:t>
      </w:r>
      <w:bookmarkEnd w:id="5"/>
    </w:p>
    <w:p w:rsidR="00C07D53" w:rsidRPr="003C76B1" w:rsidRDefault="00C07D53" w:rsidP="00A22FC8">
      <w:pPr>
        <w:jc w:val="both"/>
        <w:rPr>
          <w:rFonts w:ascii="Times New Roman" w:hAnsi="Times New Roman"/>
        </w:rPr>
      </w:pPr>
      <w:r w:rsidRPr="003C76B1">
        <w:rPr>
          <w:rFonts w:ascii="Times New Roman" w:hAnsi="Times New Roman"/>
        </w:rPr>
        <w:t xml:space="preserve">Con la denominazione “illegalità storica” ci si riferisce a forme d’illegalità da tempo riscontrabili sul territorio e contro le quali si esplica buona parte dell’azione di indagine, prevenzione e contrasto da parte delle istituzioni competenti, </w:t>
      </w:r>
      <w:r w:rsidRPr="003C76B1">
        <w:rPr>
          <w:rFonts w:ascii="Times New Roman" w:hAnsi="Times New Roman"/>
          <w:i/>
        </w:rPr>
        <w:t>in primis</w:t>
      </w:r>
      <w:r w:rsidR="005E3C05">
        <w:rPr>
          <w:rFonts w:ascii="Times New Roman" w:hAnsi="Times New Roman"/>
        </w:rPr>
        <w:t xml:space="preserve"> il CFS. Tra queste </w:t>
      </w:r>
      <w:r w:rsidRPr="003C76B1">
        <w:rPr>
          <w:rFonts w:ascii="Times New Roman" w:hAnsi="Times New Roman"/>
        </w:rPr>
        <w:t>paiono particolarmente rilevanti tre ambiti di illegalità</w:t>
      </w:r>
      <w:r w:rsidR="005E3C05">
        <w:rPr>
          <w:rFonts w:ascii="Times New Roman" w:hAnsi="Times New Roman"/>
        </w:rPr>
        <w:t xml:space="preserve"> approfonditi nei paragrafi successivi. </w:t>
      </w:r>
      <w:r w:rsidRPr="003C76B1">
        <w:rPr>
          <w:rFonts w:ascii="Times New Roman" w:hAnsi="Times New Roman"/>
        </w:rPr>
        <w:t xml:space="preserve">Per tutte le altre tipologie di illegalità storica, le azioni e gli strumenti di contrasto, molto simili tra loro, sono brevemente descritti in modo accorpato (nel paragrafo 3.3.4).  </w:t>
      </w:r>
    </w:p>
    <w:p w:rsidR="00C07D53" w:rsidRPr="003C76B1" w:rsidRDefault="00C07D53" w:rsidP="00A22FC8">
      <w:pPr>
        <w:jc w:val="both"/>
        <w:rPr>
          <w:rFonts w:ascii="Times New Roman" w:hAnsi="Times New Roman"/>
        </w:rPr>
      </w:pPr>
    </w:p>
    <w:p w:rsidR="00C07D53" w:rsidRPr="003C76B1" w:rsidRDefault="00C07D53" w:rsidP="00A22FC8">
      <w:pPr>
        <w:jc w:val="both"/>
        <w:rPr>
          <w:rFonts w:ascii="Times New Roman" w:hAnsi="Times New Roman"/>
          <w:b/>
        </w:rPr>
      </w:pPr>
      <w:r w:rsidRPr="003C76B1">
        <w:rPr>
          <w:rFonts w:ascii="Times New Roman" w:hAnsi="Times New Roman"/>
          <w:b/>
        </w:rPr>
        <w:t>3.1.1 Tagli boschivi e prelievi legna da ardere</w:t>
      </w:r>
    </w:p>
    <w:p w:rsidR="00C07D53" w:rsidRPr="003C76B1" w:rsidRDefault="00C07D53" w:rsidP="00A22FC8">
      <w:pPr>
        <w:pStyle w:val="Elencoacolori-Colore11"/>
        <w:ind w:left="0"/>
        <w:jc w:val="both"/>
        <w:rPr>
          <w:rFonts w:ascii="Times New Roman" w:hAnsi="Times New Roman"/>
        </w:rPr>
      </w:pPr>
      <w:r w:rsidRPr="003C76B1">
        <w:rPr>
          <w:rFonts w:ascii="Times New Roman" w:hAnsi="Times New Roman"/>
        </w:rPr>
        <w:t xml:space="preserve">La maggior parte degli illeciti in questo ambito sono di natura amministrativa. Una </w:t>
      </w:r>
      <w:r w:rsidRPr="003C76B1">
        <w:rPr>
          <w:rFonts w:ascii="Times New Roman" w:hAnsi="Times New Roman"/>
          <w:b/>
        </w:rPr>
        <w:t>semplificazione burocratica e delle pratiche amministrative</w:t>
      </w:r>
      <w:r w:rsidRPr="003C76B1">
        <w:rPr>
          <w:rFonts w:ascii="Times New Roman" w:hAnsi="Times New Roman"/>
        </w:rPr>
        <w:t xml:space="preserve"> da seguire per effettuare il taglio da parte delle ditte boschive (purché qualificate) potrebbe contribuire a ridurre questa categoria di illeciti.</w:t>
      </w:r>
    </w:p>
    <w:p w:rsidR="00C07D53" w:rsidRPr="003C76B1" w:rsidRDefault="00C07D53" w:rsidP="00A22FC8">
      <w:pPr>
        <w:pStyle w:val="Elencoacolori-Colore11"/>
        <w:ind w:left="0"/>
        <w:jc w:val="both"/>
        <w:rPr>
          <w:rFonts w:ascii="Times New Roman" w:hAnsi="Times New Roman"/>
          <w:highlight w:val="yellow"/>
        </w:rPr>
      </w:pPr>
      <w:r w:rsidRPr="003C76B1">
        <w:rPr>
          <w:rFonts w:ascii="Times New Roman" w:hAnsi="Times New Roman"/>
        </w:rPr>
        <w:t>La semplificazione delle procedure amministrative dovrebbe necessariamente essere conseguenza dell’</w:t>
      </w:r>
      <w:r w:rsidRPr="003C76B1">
        <w:rPr>
          <w:rFonts w:ascii="Times New Roman" w:hAnsi="Times New Roman"/>
          <w:b/>
        </w:rPr>
        <w:t>adeguamento del quadro legislativo e istituzionale</w:t>
      </w:r>
      <w:r w:rsidRPr="003C76B1">
        <w:rPr>
          <w:rFonts w:ascii="Times New Roman" w:hAnsi="Times New Roman"/>
        </w:rPr>
        <w:t>, in molti casi considerato obsoleto e anacronistico</w:t>
      </w:r>
      <w:r w:rsidR="00573EEF">
        <w:rPr>
          <w:rFonts w:ascii="Times New Roman" w:hAnsi="Times New Roman"/>
        </w:rPr>
        <w:t xml:space="preserve">. Dovrebbe essere quindi valutata la </w:t>
      </w:r>
      <w:r w:rsidRPr="003C76B1">
        <w:rPr>
          <w:rFonts w:ascii="Times New Roman" w:hAnsi="Times New Roman"/>
        </w:rPr>
        <w:t xml:space="preserve">possibilità di </w:t>
      </w:r>
      <w:r w:rsidR="00573EEF">
        <w:rPr>
          <w:rFonts w:ascii="Times New Roman" w:hAnsi="Times New Roman"/>
        </w:rPr>
        <w:t>considerare</w:t>
      </w:r>
      <w:r w:rsidRPr="003C76B1">
        <w:rPr>
          <w:rFonts w:ascii="Times New Roman" w:hAnsi="Times New Roman"/>
        </w:rPr>
        <w:t xml:space="preserve"> </w:t>
      </w:r>
      <w:r w:rsidRPr="003C76B1">
        <w:rPr>
          <w:rFonts w:ascii="Times New Roman" w:hAnsi="Times New Roman"/>
          <w:i/>
        </w:rPr>
        <w:t>tassi di prelievo più elevati</w:t>
      </w:r>
      <w:r w:rsidRPr="003C76B1">
        <w:rPr>
          <w:rFonts w:ascii="Times New Roman" w:hAnsi="Times New Roman"/>
        </w:rPr>
        <w:t xml:space="preserve">, così da garantire una maggior convenienza economica dei singoli interventi di utilizzazione boschiva. E’ opinione diffusa che ciò potrebbe contribuire a ridurre anche i fenomeni di illegalità connessi ai tagli boschivi, poiché richiederebbe una maggiore professionalità degli operatori e, </w:t>
      </w:r>
      <w:r w:rsidRPr="003C76B1">
        <w:rPr>
          <w:rFonts w:ascii="Times New Roman" w:hAnsi="Times New Roman"/>
        </w:rPr>
        <w:lastRenderedPageBreak/>
        <w:t>quindi, minori rischi di lavoro irregolare e non qualificato. Tale scelta contribuirebbe peraltro a far emergere almeno una parte del mer</w:t>
      </w:r>
      <w:r w:rsidR="00573EEF">
        <w:rPr>
          <w:rFonts w:ascii="Times New Roman" w:hAnsi="Times New Roman"/>
        </w:rPr>
        <w:t>cato nero della legna da ardere</w:t>
      </w:r>
      <w:r w:rsidRPr="003C76B1">
        <w:rPr>
          <w:rFonts w:ascii="Times New Roman" w:hAnsi="Times New Roman"/>
        </w:rPr>
        <w:t xml:space="preserve">. </w:t>
      </w:r>
    </w:p>
    <w:p w:rsidR="00C07D53" w:rsidRPr="003C76B1" w:rsidRDefault="00C07D53" w:rsidP="00A22FC8">
      <w:pPr>
        <w:pStyle w:val="Elencoacolori-Colore11"/>
        <w:ind w:left="0"/>
        <w:jc w:val="both"/>
        <w:rPr>
          <w:rFonts w:ascii="Times New Roman" w:hAnsi="Times New Roman"/>
        </w:rPr>
      </w:pPr>
      <w:r w:rsidRPr="003C76B1">
        <w:rPr>
          <w:rFonts w:ascii="Times New Roman" w:hAnsi="Times New Roman"/>
        </w:rPr>
        <w:t xml:space="preserve">In maniera complementare a quanto sopra indicato è senza dubbio utile richiamare all’attenzione la necessità di un </w:t>
      </w:r>
      <w:r w:rsidRPr="003C76B1">
        <w:rPr>
          <w:rFonts w:ascii="Times New Roman" w:hAnsi="Times New Roman"/>
          <w:b/>
        </w:rPr>
        <w:t>rafforzamento del controllo già svolto dalle autorità competenti</w:t>
      </w:r>
      <w:r w:rsidRPr="003C76B1">
        <w:rPr>
          <w:rFonts w:ascii="Times New Roman" w:hAnsi="Times New Roman"/>
        </w:rPr>
        <w:t xml:space="preserve"> (</w:t>
      </w:r>
      <w:r w:rsidRPr="003C76B1">
        <w:rPr>
          <w:rFonts w:ascii="Times New Roman" w:hAnsi="Times New Roman"/>
          <w:i/>
        </w:rPr>
        <w:t>in primis</w:t>
      </w:r>
      <w:r w:rsidRPr="003C76B1">
        <w:rPr>
          <w:rFonts w:ascii="Times New Roman" w:hAnsi="Times New Roman"/>
        </w:rPr>
        <w:t xml:space="preserve"> il CFS) sul territorio, alla luce dell’aumento nel numero dei reati e degli illeciti connessi al disboscamento, furto e danneggiamento di piante (oltre 500 casi nel corso del 2009). E’ altresì indubbio che l’azione di controllo e monitoraggio - e quindi di contrasto delle eventuali irregolarità - da parte delle autorità di controllo possa trarre beneficio dal </w:t>
      </w:r>
      <w:r w:rsidRPr="003C76B1">
        <w:rPr>
          <w:rFonts w:ascii="Times New Roman" w:hAnsi="Times New Roman"/>
          <w:b/>
        </w:rPr>
        <w:t>miglioramento della qualità e quantità di dati sui prelievi di legna da ardere</w:t>
      </w:r>
      <w:r w:rsidRPr="003C76B1">
        <w:rPr>
          <w:rFonts w:ascii="Times New Roman" w:hAnsi="Times New Roman"/>
        </w:rPr>
        <w:t>. Tali dati dovrebbero essere raccolti, verificati e pubblicati con regolarità nelle statistiche nazionali di settore ed essere congruenti con i dati sui consum</w:t>
      </w:r>
      <w:r w:rsidR="00573EEF">
        <w:rPr>
          <w:rFonts w:ascii="Times New Roman" w:hAnsi="Times New Roman"/>
        </w:rPr>
        <w:t xml:space="preserve">i di questo prodotto forestale </w:t>
      </w:r>
      <w:r w:rsidRPr="003C76B1">
        <w:rPr>
          <w:rFonts w:ascii="Times New Roman" w:hAnsi="Times New Roman"/>
        </w:rPr>
        <w:t xml:space="preserve">anche attraverso un controllo incrociato (e a campione) dei dati rilevati dalle Amministrazioni forestali (Servizi Forestali Regionali) e dal CFS e quelli rilevabili attraverso immagini satellitari ad alta definizione. E’ anche auspicabile che nell’ambito delle Statistiche Forestali curate dall’ISTAT sia reintrodotta la voce relativa ai prelievi legnosi, non più pubblicata dal 2009. </w:t>
      </w:r>
    </w:p>
    <w:p w:rsidR="00C07D53" w:rsidRPr="003C76B1" w:rsidRDefault="00C07D53" w:rsidP="00A22FC8">
      <w:pPr>
        <w:jc w:val="both"/>
        <w:rPr>
          <w:rFonts w:ascii="Times New Roman" w:hAnsi="Times New Roman"/>
        </w:rPr>
      </w:pPr>
      <w:r w:rsidRPr="003C76B1">
        <w:rPr>
          <w:rFonts w:ascii="Times New Roman" w:hAnsi="Times New Roman"/>
        </w:rPr>
        <w:t>Nel novero delle prassi virtuose finalizzate alla promozione di un uso corretto delle risorse legnose di origine forestale, la crescente attenzione dedicata al tema delle “filiere corte” è sicuramente degna di nota. La filiera corta</w:t>
      </w:r>
      <w:r w:rsidRPr="003C76B1">
        <w:rPr>
          <w:rStyle w:val="Rimandonotaapidipagina"/>
          <w:rFonts w:ascii="Times New Roman" w:hAnsi="Times New Roman"/>
        </w:rPr>
        <w:footnoteReference w:id="6"/>
      </w:r>
      <w:r w:rsidR="00573EEF">
        <w:rPr>
          <w:rFonts w:ascii="Times New Roman" w:hAnsi="Times New Roman"/>
        </w:rPr>
        <w:t xml:space="preserve"> pur non essendo </w:t>
      </w:r>
      <w:r w:rsidRPr="003C76B1">
        <w:rPr>
          <w:rFonts w:ascii="Times New Roman" w:hAnsi="Times New Roman"/>
        </w:rPr>
        <w:t>uno strumento di contrasto dei fenomeni di illegalità</w:t>
      </w:r>
      <w:r w:rsidR="00573EEF">
        <w:rPr>
          <w:rFonts w:ascii="Times New Roman" w:hAnsi="Times New Roman"/>
        </w:rPr>
        <w:t xml:space="preserve">  può assumere un ruolo </w:t>
      </w:r>
      <w:r w:rsidRPr="003C76B1">
        <w:rPr>
          <w:rFonts w:ascii="Times New Roman" w:hAnsi="Times New Roman"/>
        </w:rPr>
        <w:t>importante se costruita c</w:t>
      </w:r>
      <w:r w:rsidR="00573EEF">
        <w:rPr>
          <w:rFonts w:ascii="Times New Roman" w:hAnsi="Times New Roman"/>
        </w:rPr>
        <w:t xml:space="preserve">on criteri e modalità adeguate che le permettano </w:t>
      </w:r>
      <w:r w:rsidRPr="003C76B1">
        <w:rPr>
          <w:rFonts w:ascii="Times New Roman" w:hAnsi="Times New Roman"/>
        </w:rPr>
        <w:t>di accorciare le distanze tra luogo di produzione e luog</w:t>
      </w:r>
      <w:r w:rsidR="00573EEF">
        <w:rPr>
          <w:rFonts w:ascii="Times New Roman" w:hAnsi="Times New Roman"/>
        </w:rPr>
        <w:t>o di consumo/uso dei material e</w:t>
      </w:r>
      <w:r w:rsidRPr="003C76B1">
        <w:rPr>
          <w:rFonts w:ascii="Times New Roman" w:hAnsi="Times New Roman"/>
        </w:rPr>
        <w:t xml:space="preserve"> favori</w:t>
      </w:r>
      <w:r w:rsidR="00573EEF">
        <w:rPr>
          <w:rFonts w:ascii="Times New Roman" w:hAnsi="Times New Roman"/>
        </w:rPr>
        <w:t xml:space="preserve">re l’impiego di risorse locali riducendo il numero degli intermediari (e </w:t>
      </w:r>
      <w:r w:rsidRPr="003C76B1">
        <w:rPr>
          <w:rFonts w:ascii="Times New Roman" w:hAnsi="Times New Roman"/>
        </w:rPr>
        <w:t xml:space="preserve">rendendo </w:t>
      </w:r>
      <w:r w:rsidR="00573EEF">
        <w:rPr>
          <w:rFonts w:ascii="Times New Roman" w:hAnsi="Times New Roman"/>
        </w:rPr>
        <w:t xml:space="preserve">quindi </w:t>
      </w:r>
      <w:r w:rsidRPr="003C76B1">
        <w:rPr>
          <w:rFonts w:ascii="Times New Roman" w:hAnsi="Times New Roman"/>
        </w:rPr>
        <w:t>più lineari, trasparenti e facilmente controllabili i processi e le transazioni</w:t>
      </w:r>
      <w:r w:rsidR="00573EEF">
        <w:rPr>
          <w:rFonts w:ascii="Times New Roman" w:hAnsi="Times New Roman"/>
        </w:rPr>
        <w:t>)</w:t>
      </w:r>
      <w:r w:rsidRPr="003C76B1">
        <w:rPr>
          <w:rFonts w:ascii="Times New Roman" w:hAnsi="Times New Roman"/>
        </w:rPr>
        <w:t>.</w:t>
      </w:r>
    </w:p>
    <w:p w:rsidR="00C07D53" w:rsidRPr="003C76B1" w:rsidRDefault="00C07D53" w:rsidP="00573EEF">
      <w:pPr>
        <w:jc w:val="both"/>
        <w:rPr>
          <w:rFonts w:ascii="Times New Roman" w:hAnsi="Times New Roman"/>
        </w:rPr>
      </w:pPr>
      <w:r w:rsidRPr="003C76B1">
        <w:rPr>
          <w:rFonts w:ascii="Times New Roman" w:hAnsi="Times New Roman"/>
        </w:rPr>
        <w:t>Tra gli ambiti di applicazione della filiera corta uno dei più interessanti è quello relativo al settore delle biomasse legnose a fini energetici. A livello comunitario, criteri di sostenibilità di filiera sono già stati introdotti dalla Direttiva 2009/30/EC sulla “Promozione dell’uso dell’energia da fonti rinnovabili”, per la produzione di biocombustibili liquidi. Secondo tale disposizione, l’energia prodotta da tali biocombustibili per essere considerata utile al raggiungimento degli obiettivi nazionali sulle rinnovabili deve garantire una riduzione delle emissioni di gas a effetto serra lungo tutta la filiera (dalla coltivazione del seme, alla produzione finale di energia) e non essere ottenuta da materie prime provenienti da aree che presentano un elevato valore in termini di biodiversità o un elevato stock di carbonio (</w:t>
      </w:r>
      <w:proofErr w:type="spellStart"/>
      <w:r w:rsidRPr="003C76B1">
        <w:rPr>
          <w:rFonts w:ascii="Times New Roman" w:hAnsi="Times New Roman"/>
        </w:rPr>
        <w:t>Scarlat</w:t>
      </w:r>
      <w:proofErr w:type="spellEnd"/>
      <w:r w:rsidRPr="003C76B1">
        <w:rPr>
          <w:rFonts w:ascii="Times New Roman" w:hAnsi="Times New Roman"/>
        </w:rPr>
        <w:t xml:space="preserve"> e </w:t>
      </w:r>
      <w:proofErr w:type="spellStart"/>
      <w:r w:rsidRPr="003C76B1">
        <w:rPr>
          <w:rFonts w:ascii="Times New Roman" w:hAnsi="Times New Roman"/>
        </w:rPr>
        <w:t>Demmand</w:t>
      </w:r>
      <w:proofErr w:type="spellEnd"/>
      <w:r w:rsidRPr="003C76B1">
        <w:rPr>
          <w:rFonts w:ascii="Times New Roman" w:hAnsi="Times New Roman"/>
        </w:rPr>
        <w:t>, 2010; APER, 2011).</w:t>
      </w:r>
      <w:r w:rsidR="00573EEF">
        <w:rPr>
          <w:rFonts w:ascii="Times New Roman" w:hAnsi="Times New Roman"/>
        </w:rPr>
        <w:t xml:space="preserve"> </w:t>
      </w:r>
      <w:r w:rsidRPr="003C76B1">
        <w:rPr>
          <w:rFonts w:ascii="Times New Roman" w:hAnsi="Times New Roman"/>
        </w:rPr>
        <w:t xml:space="preserve">Con riferimento alle biomasse legnose per fini energetici qualche progetto è stato avviato per il </w:t>
      </w:r>
      <w:proofErr w:type="spellStart"/>
      <w:r w:rsidRPr="003C76B1">
        <w:rPr>
          <w:rFonts w:ascii="Times New Roman" w:hAnsi="Times New Roman"/>
        </w:rPr>
        <w:t>pellet</w:t>
      </w:r>
      <w:proofErr w:type="spellEnd"/>
      <w:r w:rsidRPr="003C76B1">
        <w:rPr>
          <w:rFonts w:ascii="Times New Roman" w:hAnsi="Times New Roman"/>
        </w:rPr>
        <w:t xml:space="preserve"> (es. </w:t>
      </w:r>
      <w:proofErr w:type="spellStart"/>
      <w:r w:rsidRPr="003C76B1">
        <w:rPr>
          <w:rFonts w:ascii="Times New Roman" w:hAnsi="Times New Roman"/>
        </w:rPr>
        <w:t>ENplus</w:t>
      </w:r>
      <w:proofErr w:type="spellEnd"/>
      <w:r w:rsidRPr="003C76B1">
        <w:rPr>
          <w:rFonts w:ascii="Times New Roman" w:hAnsi="Times New Roman"/>
        </w:rPr>
        <w:t xml:space="preserve"> green), mentre per prodotti come legna da ardere e </w:t>
      </w:r>
      <w:proofErr w:type="spellStart"/>
      <w:r w:rsidRPr="003C76B1">
        <w:rPr>
          <w:rFonts w:ascii="Times New Roman" w:hAnsi="Times New Roman"/>
        </w:rPr>
        <w:t>cippato</w:t>
      </w:r>
      <w:proofErr w:type="spellEnd"/>
      <w:r w:rsidRPr="003C76B1">
        <w:rPr>
          <w:rFonts w:ascii="Times New Roman" w:hAnsi="Times New Roman"/>
        </w:rPr>
        <w:t xml:space="preserve"> si riscontra un certo ritardo nello sviluppo di schemi di certificazione in grado di prendere in considerazione l’intera filiera di approvvigionamento.</w:t>
      </w:r>
    </w:p>
    <w:p w:rsidR="00C07D53" w:rsidRPr="003C76B1" w:rsidRDefault="00C07D53" w:rsidP="003F0916">
      <w:pPr>
        <w:autoSpaceDE w:val="0"/>
        <w:autoSpaceDN w:val="0"/>
        <w:adjustRightInd w:val="0"/>
        <w:jc w:val="both"/>
        <w:rPr>
          <w:rFonts w:ascii="Times New Roman" w:hAnsi="Times New Roman"/>
        </w:rPr>
      </w:pPr>
      <w:r w:rsidRPr="003C76B1">
        <w:rPr>
          <w:rFonts w:ascii="Times New Roman" w:hAnsi="Times New Roman"/>
        </w:rPr>
        <w:t xml:space="preserve">Affinché le buone prassi legate alla creazione di filiere corte dei prodotti forestali possano affermarsi è necessario che da un lato si sviluppino regole chiare, precise e trasparenti per la definizione di tali filiere, e dall’altro si vadano affermando strumenti di promozione e valorizzazione delle stesse. Rispetto al primo punto un esempio di buona prassi - per il vero tuttora </w:t>
      </w:r>
      <w:r w:rsidRPr="003C76B1">
        <w:rPr>
          <w:rFonts w:ascii="Times New Roman" w:hAnsi="Times New Roman"/>
          <w:i/>
        </w:rPr>
        <w:t>in fieri</w:t>
      </w:r>
      <w:r w:rsidRPr="003C76B1">
        <w:rPr>
          <w:rFonts w:ascii="Times New Roman" w:hAnsi="Times New Roman"/>
        </w:rPr>
        <w:t xml:space="preserve"> - è rappresentato dalla proposta di standard per la “Certificazione della filiera corta per le biomasse legnose a impiego energetico”. Si tratta di un’iniziativa promossa dall’Associazione Italiana Energie Agroforestali (AIEL) e da </w:t>
      </w:r>
      <w:proofErr w:type="spellStart"/>
      <w:r w:rsidRPr="003C76B1">
        <w:rPr>
          <w:rFonts w:ascii="Times New Roman" w:hAnsi="Times New Roman"/>
        </w:rPr>
        <w:t>Etifor</w:t>
      </w:r>
      <w:proofErr w:type="spellEnd"/>
      <w:r w:rsidRPr="003C76B1">
        <w:rPr>
          <w:rFonts w:ascii="Times New Roman" w:hAnsi="Times New Roman"/>
        </w:rPr>
        <w:t xml:space="preserve">, </w:t>
      </w:r>
      <w:r w:rsidRPr="003C76B1">
        <w:rPr>
          <w:rFonts w:ascii="Times New Roman" w:hAnsi="Times New Roman"/>
          <w:i/>
        </w:rPr>
        <w:t>spin-off</w:t>
      </w:r>
      <w:r w:rsidRPr="003C76B1">
        <w:rPr>
          <w:rFonts w:ascii="Times New Roman" w:hAnsi="Times New Roman"/>
        </w:rPr>
        <w:t xml:space="preserve"> dell’Università di Padova, nel tentativo di definire procedure, criteri, indicatori e valori di riferimento per assicurare adeguate prestazioni </w:t>
      </w:r>
      <w:r w:rsidRPr="003C76B1">
        <w:rPr>
          <w:rFonts w:ascii="Times New Roman" w:hAnsi="Times New Roman"/>
        </w:rPr>
        <w:lastRenderedPageBreak/>
        <w:t>ambientali (emissioni di CO</w:t>
      </w:r>
      <w:r w:rsidRPr="003C76B1">
        <w:rPr>
          <w:rFonts w:ascii="Times New Roman" w:hAnsi="Times New Roman"/>
          <w:vertAlign w:val="subscript"/>
        </w:rPr>
        <w:t>2</w:t>
      </w:r>
      <w:r w:rsidRPr="003C76B1">
        <w:rPr>
          <w:rFonts w:ascii="Times New Roman" w:hAnsi="Times New Roman"/>
        </w:rPr>
        <w:t xml:space="preserve"> dell’intera filiera, miglioramento dei boschi, ecc.), sociali (sicurezza sul lavoro, regolarità dei contratti, ecc.), economiche (creazione di opportunità d’impiego e ricadute sull’economia locale) e di </w:t>
      </w:r>
      <w:proofErr w:type="spellStart"/>
      <w:r w:rsidRPr="003C76B1">
        <w:rPr>
          <w:rFonts w:ascii="Times New Roman" w:hAnsi="Times New Roman"/>
          <w:i/>
        </w:rPr>
        <w:t>governance</w:t>
      </w:r>
      <w:proofErr w:type="spellEnd"/>
      <w:r w:rsidRPr="003C76B1">
        <w:rPr>
          <w:rFonts w:ascii="Times New Roman" w:hAnsi="Times New Roman"/>
        </w:rPr>
        <w:t xml:space="preserve"> (coinvolgimento delle parti interessate nei processi decisionali e di progettazione) da parte delle forniture di biomasse di provenienza locale. Rispetto alla promozione e valorizzazione delle filiere corte, potenziali strumenti da considerare sono sia i Piani di Sviluppo Rurale definiti dalle Regioni, che per il prossimo periodo di programmazione (2014-2020) potrebbero attivare Misure </w:t>
      </w:r>
      <w:r w:rsidRPr="003C76B1">
        <w:rPr>
          <w:rFonts w:ascii="Times New Roman" w:hAnsi="Times New Roman"/>
          <w:i/>
        </w:rPr>
        <w:t>ad hoc</w:t>
      </w:r>
      <w:r w:rsidRPr="003C76B1">
        <w:rPr>
          <w:rFonts w:ascii="Times New Roman" w:hAnsi="Times New Roman"/>
        </w:rPr>
        <w:t xml:space="preserve"> di finanziamento (</w:t>
      </w:r>
      <w:proofErr w:type="spellStart"/>
      <w:r w:rsidRPr="003C76B1">
        <w:rPr>
          <w:rFonts w:ascii="Times New Roman" w:hAnsi="Times New Roman"/>
        </w:rPr>
        <w:t>Comegna</w:t>
      </w:r>
      <w:proofErr w:type="spellEnd"/>
      <w:r w:rsidRPr="003C76B1">
        <w:rPr>
          <w:rFonts w:ascii="Times New Roman" w:hAnsi="Times New Roman"/>
        </w:rPr>
        <w:t xml:space="preserve">, 2012), sia le politiche di </w:t>
      </w:r>
      <w:r w:rsidRPr="003C76B1">
        <w:rPr>
          <w:rFonts w:ascii="Times New Roman" w:hAnsi="Times New Roman"/>
          <w:i/>
        </w:rPr>
        <w:t xml:space="preserve">Green Public </w:t>
      </w:r>
      <w:proofErr w:type="spellStart"/>
      <w:r w:rsidRPr="003C76B1">
        <w:rPr>
          <w:rFonts w:ascii="Times New Roman" w:hAnsi="Times New Roman"/>
          <w:i/>
        </w:rPr>
        <w:t>Procurement</w:t>
      </w:r>
      <w:proofErr w:type="spellEnd"/>
      <w:r w:rsidRPr="003C76B1">
        <w:rPr>
          <w:rFonts w:ascii="Times New Roman" w:hAnsi="Times New Roman"/>
        </w:rPr>
        <w:t xml:space="preserve"> (GPP), che potrebbero stimolare la domanda pubblica di prodotti legnosi da filiera corta. Allo stato attuale il richiamo al rispetto dei “</w:t>
      </w:r>
      <w:proofErr w:type="spellStart"/>
      <w:r w:rsidRPr="003C76B1">
        <w:rPr>
          <w:rFonts w:ascii="Times New Roman" w:hAnsi="Times New Roman"/>
        </w:rPr>
        <w:t>…</w:t>
      </w:r>
      <w:r w:rsidRPr="003C76B1">
        <w:rPr>
          <w:rFonts w:ascii="Times New Roman" w:hAnsi="Times New Roman"/>
          <w:i/>
        </w:rPr>
        <w:t>principi</w:t>
      </w:r>
      <w:proofErr w:type="spellEnd"/>
      <w:r w:rsidRPr="003C76B1">
        <w:rPr>
          <w:rFonts w:ascii="Times New Roman" w:hAnsi="Times New Roman"/>
          <w:i/>
        </w:rPr>
        <w:t xml:space="preserve"> di libera concorrenza, parità di trattamento, non discriminazione, trasparenza, proporzionalità</w:t>
      </w:r>
      <w:r w:rsidRPr="003C76B1">
        <w:rPr>
          <w:rFonts w:ascii="Times New Roman" w:hAnsi="Times New Roman"/>
        </w:rPr>
        <w:t xml:space="preserve"> […]” previsti dal Codice dei contratti pubblici esclude di richiedere solo ed esclusivamente prodotti locali. </w:t>
      </w:r>
    </w:p>
    <w:p w:rsidR="00C07D53" w:rsidRPr="003C76B1" w:rsidRDefault="00C07D53" w:rsidP="00A22FC8">
      <w:pPr>
        <w:jc w:val="both"/>
        <w:rPr>
          <w:rFonts w:ascii="Times New Roman" w:hAnsi="Times New Roman"/>
          <w:b/>
        </w:rPr>
      </w:pPr>
      <w:r w:rsidRPr="003C76B1">
        <w:rPr>
          <w:rFonts w:ascii="Times New Roman" w:hAnsi="Times New Roman"/>
          <w:b/>
        </w:rPr>
        <w:t>3.1.2 Bracconaggio</w:t>
      </w:r>
    </w:p>
    <w:p w:rsidR="00C07D53" w:rsidRPr="003C76B1" w:rsidRDefault="00C07D53" w:rsidP="00A22FC8">
      <w:pPr>
        <w:jc w:val="both"/>
        <w:rPr>
          <w:rFonts w:ascii="Times New Roman" w:hAnsi="Times New Roman"/>
        </w:rPr>
      </w:pPr>
      <w:r w:rsidRPr="003C76B1">
        <w:rPr>
          <w:rFonts w:ascii="Times New Roman" w:hAnsi="Times New Roman"/>
        </w:rPr>
        <w:t xml:space="preserve">Per l’elevato numero di illeciti, la mobilità dei bracconieri, il collegamento con la criminalità organizzata a fortissimo controllo del territorio in alcune aree (Sicilia, Calabria e Campania) e con il traffico internazionale illecito di avifauna protetta in altre (Friuli Venezia Giulia), la legislazione regionale sulla cosiddetta “caccia in deroga” (in 13 Regioni italiane considerata in contrasto con la Direttiva 70/409/CEE sulla tutela dell’avifauna selvatica),  nonché la pericolosità delle stesse azioni di controllo e contrasto, il fenomeno del bracconaggio si configura come una delle forme di illegalità più complesse e difficili da contrastare nell’ambito del settore forestale.   </w:t>
      </w:r>
    </w:p>
    <w:p w:rsidR="00C07D53" w:rsidRPr="003C76B1" w:rsidRDefault="00C07D53" w:rsidP="00A22FC8">
      <w:pPr>
        <w:jc w:val="both"/>
        <w:rPr>
          <w:rFonts w:ascii="Times New Roman" w:hAnsi="Times New Roman"/>
        </w:rPr>
      </w:pPr>
      <w:r w:rsidRPr="003C76B1">
        <w:rPr>
          <w:rFonts w:ascii="Times New Roman" w:hAnsi="Times New Roman"/>
        </w:rPr>
        <w:t xml:space="preserve">Come per altre tipologie di reati, al primo posto tra le iniziative di contrasto vi dovrebbe essere il rafforzamento dei mezzi e delle risorse da mettere a disposizione delle autorità </w:t>
      </w:r>
      <w:r w:rsidR="003F0916">
        <w:rPr>
          <w:rFonts w:ascii="Times New Roman" w:hAnsi="Times New Roman"/>
        </w:rPr>
        <w:t xml:space="preserve">di controllo </w:t>
      </w:r>
      <w:r w:rsidRPr="003C76B1">
        <w:rPr>
          <w:rFonts w:ascii="Times New Roman" w:hAnsi="Times New Roman"/>
        </w:rPr>
        <w:t>(</w:t>
      </w:r>
      <w:r w:rsidRPr="003C76B1">
        <w:rPr>
          <w:rFonts w:ascii="Times New Roman" w:hAnsi="Times New Roman"/>
          <w:i/>
        </w:rPr>
        <w:t>in primis</w:t>
      </w:r>
      <w:r w:rsidRPr="003C76B1">
        <w:rPr>
          <w:rFonts w:ascii="Times New Roman" w:hAnsi="Times New Roman"/>
        </w:rPr>
        <w:t xml:space="preserve"> CFS, ma</w:t>
      </w:r>
      <w:r w:rsidR="003F0916">
        <w:rPr>
          <w:rFonts w:ascii="Times New Roman" w:hAnsi="Times New Roman"/>
        </w:rPr>
        <w:t xml:space="preserve"> anche altri Corpi di Polizia) </w:t>
      </w:r>
      <w:r w:rsidRPr="003C76B1">
        <w:rPr>
          <w:rFonts w:ascii="Times New Roman" w:hAnsi="Times New Roman"/>
        </w:rPr>
        <w:t>anche in un quadro di c</w:t>
      </w:r>
      <w:r w:rsidR="003F0916">
        <w:rPr>
          <w:rFonts w:ascii="Times New Roman" w:hAnsi="Times New Roman"/>
        </w:rPr>
        <w:t>ooperazione internazionale tra P</w:t>
      </w:r>
      <w:r w:rsidRPr="003C76B1">
        <w:rPr>
          <w:rFonts w:ascii="Times New Roman" w:hAnsi="Times New Roman"/>
        </w:rPr>
        <w:t xml:space="preserve">aesi, al fine di porre freno ai traffici di animali frutto di caccia illegale (si veda il paragrafo 3.1.3).  </w:t>
      </w:r>
    </w:p>
    <w:p w:rsidR="00C07D53" w:rsidRPr="003C76B1" w:rsidRDefault="00C07D53" w:rsidP="00A22FC8">
      <w:pPr>
        <w:jc w:val="both"/>
        <w:rPr>
          <w:rFonts w:ascii="Times New Roman" w:hAnsi="Times New Roman"/>
        </w:rPr>
      </w:pPr>
      <w:r w:rsidRPr="003C76B1">
        <w:rPr>
          <w:rFonts w:ascii="Times New Roman" w:hAnsi="Times New Roman"/>
        </w:rPr>
        <w:t xml:space="preserve">Non pare invece dare prospettive di buoni risultati la strada della modifica del quadro legislativo regionale sulla caccia, sia per la forte influenza che notoriamente ha la </w:t>
      </w:r>
      <w:r w:rsidRPr="003C76B1">
        <w:rPr>
          <w:rFonts w:ascii="Times New Roman" w:hAnsi="Times New Roman"/>
          <w:i/>
        </w:rPr>
        <w:t>lobby</w:t>
      </w:r>
      <w:r w:rsidRPr="003C76B1">
        <w:rPr>
          <w:rFonts w:ascii="Times New Roman" w:hAnsi="Times New Roman"/>
        </w:rPr>
        <w:t xml:space="preserve"> dei cacciatori sui politici locali sia per gli ostacoli legati a </w:t>
      </w:r>
      <w:r w:rsidRPr="003C76B1">
        <w:rPr>
          <w:rFonts w:ascii="Times New Roman" w:hAnsi="Times New Roman"/>
          <w:i/>
        </w:rPr>
        <w:t>iter</w:t>
      </w:r>
      <w:r w:rsidRPr="003C76B1">
        <w:rPr>
          <w:rFonts w:ascii="Times New Roman" w:hAnsi="Times New Roman"/>
        </w:rPr>
        <w:t xml:space="preserve"> giudiziari complessi e non sempre lineari. Vale la pena infatti ricordare che, a fronte della Sanzione</w:t>
      </w:r>
      <w:r w:rsidRPr="003C76B1">
        <w:rPr>
          <w:rFonts w:ascii="Times New Roman" w:hAnsi="Times New Roman"/>
          <w:vertAlign w:val="superscript"/>
        </w:rPr>
        <w:footnoteReference w:id="7"/>
      </w:r>
      <w:r w:rsidRPr="003C76B1">
        <w:rPr>
          <w:rFonts w:ascii="Times New Roman" w:hAnsi="Times New Roman"/>
        </w:rPr>
        <w:t xml:space="preserve"> comminata ad inizio 2011 dalla Commissione Europea alla Regione Veneto per l’infrazione alla Direttiva 70/409/CEE, già negli ultimi mesi del 2011 tanto il TAR quanto la Corte Costituzionale hanno dichiarato inammissibile il ricorso presentato dalla Presidenza del Consiglio dei Ministri contro la delibera regionale di autorizzazione della caccia in deroga per la stagione 2010-2011. Ciò sebbene la Commissione Europea ancora il 24 novembre 2011 abbia inviato </w:t>
      </w:r>
      <w:r w:rsidR="003F0916">
        <w:rPr>
          <w:rFonts w:ascii="Times New Roman" w:hAnsi="Times New Roman"/>
        </w:rPr>
        <w:t>all'Italia una pesante diffida</w:t>
      </w:r>
      <w:r w:rsidRPr="003C76B1">
        <w:rPr>
          <w:rFonts w:ascii="Times New Roman" w:hAnsi="Times New Roman"/>
        </w:rPr>
        <w:t>, intimando il rispetto delle sentenze della Corte Europea di Giustizia sulla caccia in deroga</w:t>
      </w:r>
      <w:r w:rsidRPr="003C76B1">
        <w:rPr>
          <w:rStyle w:val="Rimandonotaapidipagina"/>
          <w:rFonts w:ascii="Times New Roman" w:hAnsi="Times New Roman"/>
        </w:rPr>
        <w:footnoteReference w:id="8"/>
      </w:r>
      <w:r w:rsidRPr="003C76B1">
        <w:rPr>
          <w:rFonts w:ascii="Times New Roman" w:hAnsi="Times New Roman"/>
        </w:rPr>
        <w:t>.</w:t>
      </w:r>
      <w:r w:rsidR="003F0916">
        <w:rPr>
          <w:rFonts w:ascii="Times New Roman" w:hAnsi="Times New Roman"/>
        </w:rPr>
        <w:t xml:space="preserve"> </w:t>
      </w:r>
      <w:r w:rsidRPr="003C76B1">
        <w:rPr>
          <w:rFonts w:ascii="Times New Roman" w:hAnsi="Times New Roman"/>
        </w:rPr>
        <w:t xml:space="preserve">Una strada alternativa potrebbe invece riguardare l’introduzione negli strumenti di monitoraggio sullo stato dell’ambiente italiano (ad esempio tra gli indicatori predisposti annualmente dall’ISPRA tramite il proprio Annuario dei Dati Ambientali) un dato sui costi del bracconaggio per il sistema Italia, ad uso dell’opinione pubblica ma soprattutto dei decisori politici. Per una stima </w:t>
      </w:r>
      <w:proofErr w:type="spellStart"/>
      <w:r w:rsidRPr="003C76B1">
        <w:rPr>
          <w:rFonts w:ascii="Times New Roman" w:hAnsi="Times New Roman"/>
          <w:i/>
        </w:rPr>
        <w:t>proxy</w:t>
      </w:r>
      <w:proofErr w:type="spellEnd"/>
      <w:r w:rsidRPr="003C76B1">
        <w:rPr>
          <w:rFonts w:ascii="Times New Roman" w:hAnsi="Times New Roman"/>
        </w:rPr>
        <w:t xml:space="preserve"> dei danni finanziari arrecati all’Italia, si potrebbe partire dall’effettiva sanzione amministrativa già comminata alla Regione del Veneto (Sanzione 2006/2131) ed estenderla alle altre 12 Regioni italiane soggette a procedura. </w:t>
      </w:r>
    </w:p>
    <w:p w:rsidR="00C07D53" w:rsidRPr="003C76B1" w:rsidRDefault="00C07D53" w:rsidP="00A22FC8">
      <w:pPr>
        <w:jc w:val="both"/>
        <w:rPr>
          <w:rFonts w:ascii="Times New Roman" w:hAnsi="Times New Roman"/>
          <w:b/>
        </w:rPr>
      </w:pPr>
      <w:r w:rsidRPr="003C76B1">
        <w:rPr>
          <w:rFonts w:ascii="Times New Roman" w:hAnsi="Times New Roman"/>
          <w:b/>
        </w:rPr>
        <w:t>3.1.3 Traffico di specie di fauna e flora protette CITES</w:t>
      </w:r>
    </w:p>
    <w:p w:rsidR="00C07D53" w:rsidRPr="003C76B1" w:rsidRDefault="003F0916" w:rsidP="00A22FC8">
      <w:pPr>
        <w:jc w:val="both"/>
        <w:rPr>
          <w:rFonts w:ascii="Times New Roman" w:hAnsi="Times New Roman"/>
        </w:rPr>
      </w:pPr>
      <w:r>
        <w:rPr>
          <w:rFonts w:ascii="Times New Roman" w:hAnsi="Times New Roman"/>
        </w:rPr>
        <w:t>Ogni P</w:t>
      </w:r>
      <w:r w:rsidRPr="003C529A">
        <w:rPr>
          <w:rFonts w:ascii="Times New Roman" w:hAnsi="Times New Roman"/>
        </w:rPr>
        <w:t xml:space="preserve">aese che abbia ratificato la Convenzione sul Commercio Internazionale delle Specie Selvatiche di Flora e Fauna Minacciate di Estinzione (Convention on International </w:t>
      </w:r>
      <w:proofErr w:type="spellStart"/>
      <w:r w:rsidRPr="003C529A">
        <w:rPr>
          <w:rFonts w:ascii="Times New Roman" w:hAnsi="Times New Roman"/>
        </w:rPr>
        <w:t>Trade</w:t>
      </w:r>
      <w:proofErr w:type="spellEnd"/>
      <w:r w:rsidRPr="003C529A">
        <w:rPr>
          <w:rFonts w:ascii="Times New Roman" w:hAnsi="Times New Roman"/>
        </w:rPr>
        <w:t xml:space="preserve"> in </w:t>
      </w:r>
      <w:proofErr w:type="spellStart"/>
      <w:r w:rsidRPr="003C529A">
        <w:rPr>
          <w:rFonts w:ascii="Times New Roman" w:hAnsi="Times New Roman"/>
        </w:rPr>
        <w:t>Endangered</w:t>
      </w:r>
      <w:proofErr w:type="spellEnd"/>
      <w:r w:rsidRPr="003C529A">
        <w:rPr>
          <w:rFonts w:ascii="Times New Roman" w:hAnsi="Times New Roman"/>
        </w:rPr>
        <w:t xml:space="preserve"> </w:t>
      </w:r>
      <w:proofErr w:type="spellStart"/>
      <w:r w:rsidRPr="003C529A">
        <w:rPr>
          <w:rFonts w:ascii="Times New Roman" w:hAnsi="Times New Roman"/>
        </w:rPr>
        <w:t>Species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Wild Fauna and Flora CITES</w:t>
      </w:r>
      <w:r w:rsidRPr="003C529A">
        <w:rPr>
          <w:rFonts w:ascii="Times New Roman" w:hAnsi="Times New Roman"/>
        </w:rPr>
        <w:t>, approvata a Washington nel 1973</w:t>
      </w:r>
      <w:r>
        <w:rPr>
          <w:rFonts w:ascii="Times New Roman" w:hAnsi="Times New Roman"/>
        </w:rPr>
        <w:t>)</w:t>
      </w:r>
      <w:r w:rsidRPr="003C529A">
        <w:rPr>
          <w:rFonts w:ascii="Times New Roman" w:hAnsi="Times New Roman"/>
        </w:rPr>
        <w:t xml:space="preserve"> è tenuto a designare un’autorità competente alla gestione del sistema di licenze </w:t>
      </w:r>
      <w:r>
        <w:rPr>
          <w:rFonts w:ascii="Times New Roman" w:hAnsi="Times New Roman"/>
        </w:rPr>
        <w:t>e</w:t>
      </w:r>
      <w:r w:rsidRPr="003C529A">
        <w:rPr>
          <w:rFonts w:ascii="Times New Roman" w:hAnsi="Times New Roman"/>
        </w:rPr>
        <w:t xml:space="preserve"> all’esecuzione dei controlli correlati, e un’autorità scientifica preposta a vigilare sugli effetti del commercio nei confronti della condizione delle specie interessate. Per l’Italia l'autorità competente per l'assegnazione dei </w:t>
      </w:r>
      <w:r w:rsidRPr="003C529A">
        <w:rPr>
          <w:rFonts w:ascii="Times New Roman" w:hAnsi="Times New Roman"/>
        </w:rPr>
        <w:lastRenderedPageBreak/>
        <w:t>certificati di (</w:t>
      </w:r>
      <w:proofErr w:type="spellStart"/>
      <w:r w:rsidRPr="003C529A">
        <w:rPr>
          <w:rFonts w:ascii="Times New Roman" w:hAnsi="Times New Roman"/>
        </w:rPr>
        <w:t>ri</w:t>
      </w:r>
      <w:proofErr w:type="spellEnd"/>
      <w:r w:rsidRPr="003C529A">
        <w:rPr>
          <w:rFonts w:ascii="Times New Roman" w:hAnsi="Times New Roman"/>
        </w:rPr>
        <w:t>)export è il CFS, che è anche responsabile dei contro</w:t>
      </w:r>
      <w:r>
        <w:rPr>
          <w:rFonts w:ascii="Times New Roman" w:hAnsi="Times New Roman"/>
        </w:rPr>
        <w:t xml:space="preserve">lli CITES alle dogane italiane. </w:t>
      </w:r>
      <w:r w:rsidRPr="003C529A">
        <w:rPr>
          <w:rFonts w:ascii="Times New Roman" w:hAnsi="Times New Roman"/>
        </w:rPr>
        <w:t>Grazie all’intensificazione dell’attività investigativa e di controllo, tra il</w:t>
      </w:r>
      <w:r>
        <w:rPr>
          <w:rFonts w:ascii="Times New Roman" w:hAnsi="Times New Roman"/>
        </w:rPr>
        <w:t xml:space="preserve"> </w:t>
      </w:r>
      <w:r w:rsidRPr="003C529A">
        <w:rPr>
          <w:rFonts w:ascii="Times New Roman" w:hAnsi="Times New Roman"/>
        </w:rPr>
        <w:t xml:space="preserve">2009 e il 2010 i sequestri operati dal CFS sono aumentati del 90%, </w:t>
      </w:r>
      <w:r w:rsidR="00C07D53" w:rsidRPr="003C76B1">
        <w:rPr>
          <w:rFonts w:ascii="Times New Roman" w:hAnsi="Times New Roman"/>
        </w:rPr>
        <w:t>con ben 202 i reati penali accertati e 277 illeciti amministrativi contestati per un totale di quasi 370mila Euro (CFS, 2011). Tali dati sembrano confermare la necessità</w:t>
      </w:r>
      <w:r>
        <w:rPr>
          <w:rFonts w:ascii="Times New Roman" w:hAnsi="Times New Roman"/>
        </w:rPr>
        <w:t xml:space="preserve"> di rafforzamento dei controlli</w:t>
      </w:r>
      <w:r w:rsidR="00C07D53" w:rsidRPr="003C76B1">
        <w:rPr>
          <w:rFonts w:ascii="Times New Roman" w:hAnsi="Times New Roman"/>
        </w:rPr>
        <w:t>. Oltre a ciò si configura la necessità di provvedere alla qualificazione e formazione professionale degli agenti addetti al controllo presso le dogane per il riconoscimento delle specie protette commercializzate</w:t>
      </w:r>
      <w:r>
        <w:rPr>
          <w:rFonts w:ascii="Times New Roman" w:hAnsi="Times New Roman"/>
        </w:rPr>
        <w:t xml:space="preserve">. Nel </w:t>
      </w:r>
      <w:r w:rsidR="00C07D53" w:rsidRPr="003C76B1">
        <w:rPr>
          <w:rFonts w:ascii="Times New Roman" w:hAnsi="Times New Roman"/>
          <w:bCs/>
        </w:rPr>
        <w:t>2002 il Mi</w:t>
      </w:r>
      <w:r>
        <w:rPr>
          <w:rFonts w:ascii="Times New Roman" w:hAnsi="Times New Roman"/>
          <w:bCs/>
        </w:rPr>
        <w:t xml:space="preserve">nistero dell’Ambiente canadese </w:t>
      </w:r>
      <w:r w:rsidR="00C07D53" w:rsidRPr="003C76B1">
        <w:rPr>
          <w:rFonts w:ascii="Times New Roman" w:hAnsi="Times New Roman"/>
          <w:bCs/>
        </w:rPr>
        <w:t xml:space="preserve">ha pubblicato una Guida al riconoscimento delle specie legnose tropicali elencate dalla Convenzione CITES, </w:t>
      </w:r>
      <w:r>
        <w:rPr>
          <w:rFonts w:ascii="Times New Roman" w:hAnsi="Times New Roman"/>
          <w:bCs/>
        </w:rPr>
        <w:t>a</w:t>
      </w:r>
      <w:r w:rsidR="00C07D53" w:rsidRPr="003C76B1">
        <w:rPr>
          <w:rFonts w:ascii="Times New Roman" w:hAnsi="Times New Roman"/>
          <w:bCs/>
        </w:rPr>
        <w:t>naloghe iniziative sono state adottate da altri organismi</w:t>
      </w:r>
      <w:r>
        <w:rPr>
          <w:rFonts w:ascii="Times New Roman" w:hAnsi="Times New Roman"/>
          <w:bCs/>
        </w:rPr>
        <w:t>.</w:t>
      </w:r>
      <w:r w:rsidR="00C07D53" w:rsidRPr="003C76B1">
        <w:rPr>
          <w:rFonts w:ascii="Times New Roman" w:hAnsi="Times New Roman"/>
        </w:rPr>
        <w:t xml:space="preserve"> </w:t>
      </w:r>
    </w:p>
    <w:p w:rsidR="00C07D53" w:rsidRDefault="00C07D53" w:rsidP="00A22FC8">
      <w:pPr>
        <w:jc w:val="both"/>
        <w:rPr>
          <w:rFonts w:ascii="Times New Roman" w:hAnsi="Times New Roman"/>
        </w:rPr>
      </w:pPr>
      <w:r w:rsidRPr="003C76B1">
        <w:rPr>
          <w:rFonts w:ascii="Times New Roman" w:hAnsi="Times New Roman"/>
        </w:rPr>
        <w:t>E’ importante, da ultimo, ricordare come la c</w:t>
      </w:r>
      <w:r w:rsidR="003F0916">
        <w:rPr>
          <w:rFonts w:ascii="Times New Roman" w:hAnsi="Times New Roman"/>
        </w:rPr>
        <w:t>ooperazione internazionale tra P</w:t>
      </w:r>
      <w:r w:rsidRPr="003C76B1">
        <w:rPr>
          <w:rFonts w:ascii="Times New Roman" w:hAnsi="Times New Roman"/>
        </w:rPr>
        <w:t>aesi esportatori e importatori possa giocare un ruolo centrale nell’assicurare efficaci sinergie finalizzate alla prevenzione e</w:t>
      </w:r>
      <w:r w:rsidR="003F0916">
        <w:rPr>
          <w:rFonts w:ascii="Times New Roman" w:hAnsi="Times New Roman"/>
        </w:rPr>
        <w:t xml:space="preserve"> al contrasto delle illegalità attraverso il </w:t>
      </w:r>
      <w:r w:rsidRPr="003C76B1">
        <w:rPr>
          <w:rFonts w:ascii="Times New Roman" w:hAnsi="Times New Roman"/>
        </w:rPr>
        <w:t>rafforzamento dell’apparato normativo (e di att</w:t>
      </w:r>
      <w:r w:rsidR="003F0916">
        <w:rPr>
          <w:rFonts w:ascii="Times New Roman" w:hAnsi="Times New Roman"/>
        </w:rPr>
        <w:t xml:space="preserve">uazione dello stesso) presso i Paesi produttori, il </w:t>
      </w:r>
      <w:r w:rsidRPr="003C76B1">
        <w:rPr>
          <w:rFonts w:ascii="Times New Roman" w:hAnsi="Times New Roman"/>
        </w:rPr>
        <w:t xml:space="preserve">miglioramento della gestione delle risorse </w:t>
      </w:r>
      <w:r w:rsidR="00335480">
        <w:rPr>
          <w:rFonts w:ascii="Times New Roman" w:hAnsi="Times New Roman"/>
        </w:rPr>
        <w:t xml:space="preserve">e l’attuazione di </w:t>
      </w:r>
      <w:r w:rsidRPr="003C76B1">
        <w:rPr>
          <w:rFonts w:ascii="Times New Roman" w:hAnsi="Times New Roman"/>
        </w:rPr>
        <w:t xml:space="preserve">azioni coordinate di polizia e di controllo. E’ inoltre opportuno ricordare che la Convenzione CITES è l'unico accordo legale internazionale che, oggi, potrebbe concretamente essere usato per controllare parte del commercio di legname di origine illegale. In particolare, la Convenzione potrebbe rappresentare una base trasversale e comune rispetto all’attuazione di ulteriori disposizioni e regolamenti, quali ad esempio la </w:t>
      </w:r>
      <w:proofErr w:type="spellStart"/>
      <w:r w:rsidRPr="003C76B1">
        <w:rPr>
          <w:rFonts w:ascii="Times New Roman" w:hAnsi="Times New Roman"/>
          <w:i/>
        </w:rPr>
        <w:t>Timber</w:t>
      </w:r>
      <w:proofErr w:type="spellEnd"/>
      <w:r w:rsidRPr="003C76B1">
        <w:rPr>
          <w:rFonts w:ascii="Times New Roman" w:hAnsi="Times New Roman"/>
          <w:i/>
        </w:rPr>
        <w:t xml:space="preserve"> </w:t>
      </w:r>
      <w:proofErr w:type="spellStart"/>
      <w:r w:rsidRPr="003C76B1">
        <w:rPr>
          <w:rFonts w:ascii="Times New Roman" w:hAnsi="Times New Roman"/>
          <w:i/>
        </w:rPr>
        <w:t>Regulation</w:t>
      </w:r>
      <w:proofErr w:type="spellEnd"/>
      <w:r w:rsidRPr="003C76B1">
        <w:rPr>
          <w:rFonts w:ascii="Times New Roman" w:hAnsi="Times New Roman"/>
        </w:rPr>
        <w:t xml:space="preserve"> e il </w:t>
      </w:r>
      <w:proofErr w:type="spellStart"/>
      <w:r w:rsidRPr="003C76B1">
        <w:rPr>
          <w:rFonts w:ascii="Times New Roman" w:hAnsi="Times New Roman"/>
          <w:i/>
        </w:rPr>
        <w:t>Lacey</w:t>
      </w:r>
      <w:proofErr w:type="spellEnd"/>
      <w:r w:rsidRPr="003C76B1">
        <w:rPr>
          <w:rFonts w:ascii="Times New Roman" w:hAnsi="Times New Roman"/>
          <w:i/>
        </w:rPr>
        <w:t xml:space="preserve"> </w:t>
      </w:r>
      <w:proofErr w:type="spellStart"/>
      <w:r w:rsidRPr="003C76B1">
        <w:rPr>
          <w:rFonts w:ascii="Times New Roman" w:hAnsi="Times New Roman"/>
          <w:i/>
        </w:rPr>
        <w:t>Act</w:t>
      </w:r>
      <w:proofErr w:type="spellEnd"/>
      <w:r w:rsidRPr="003C76B1">
        <w:rPr>
          <w:rStyle w:val="Rimandonotaapidipagina"/>
          <w:rFonts w:ascii="Times New Roman" w:hAnsi="Times New Roman"/>
        </w:rPr>
        <w:footnoteReference w:id="9"/>
      </w:r>
      <w:r w:rsidRPr="003C76B1">
        <w:rPr>
          <w:rFonts w:ascii="Times New Roman" w:hAnsi="Times New Roman"/>
        </w:rPr>
        <w:t xml:space="preserve">. Sebbene alcune specie arboree siano state incluse nelle appendici della Convenzione sin dalla sua prima ratifica, deve essere ricordato che si tratta per lo più di specie di limitata rilevanza sul piano commerciale. </w:t>
      </w:r>
      <w:r w:rsidR="00335480">
        <w:rPr>
          <w:rFonts w:ascii="Times New Roman" w:hAnsi="Times New Roman"/>
        </w:rPr>
        <w:t>La</w:t>
      </w:r>
      <w:r w:rsidRPr="003C76B1">
        <w:rPr>
          <w:rFonts w:ascii="Times New Roman" w:hAnsi="Times New Roman"/>
        </w:rPr>
        <w:t xml:space="preserve"> scarsa presenza di specie di rilievo commerciale rappresenta un</w:t>
      </w:r>
      <w:r w:rsidR="00335480">
        <w:rPr>
          <w:rFonts w:ascii="Times New Roman" w:hAnsi="Times New Roman"/>
        </w:rPr>
        <w:t xml:space="preserve"> ostacolo al pieno svolgimento </w:t>
      </w:r>
      <w:r w:rsidRPr="003C76B1">
        <w:rPr>
          <w:rFonts w:ascii="Times New Roman" w:hAnsi="Times New Roman"/>
        </w:rPr>
        <w:t xml:space="preserve">di un efficace ruolo di contrasto nei confronti dei processi di illegalità. </w:t>
      </w:r>
    </w:p>
    <w:p w:rsidR="00335480" w:rsidRPr="003C76B1" w:rsidRDefault="00335480" w:rsidP="00A22FC8">
      <w:pPr>
        <w:jc w:val="both"/>
        <w:rPr>
          <w:rFonts w:ascii="Times New Roman" w:hAnsi="Times New Roman"/>
        </w:rPr>
      </w:pPr>
    </w:p>
    <w:p w:rsidR="00C07D53" w:rsidRPr="003C76B1" w:rsidRDefault="00C07D53" w:rsidP="00A2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sz w:val="20"/>
          <w:szCs w:val="20"/>
        </w:rPr>
      </w:pPr>
      <w:r w:rsidRPr="003C76B1">
        <w:rPr>
          <w:rFonts w:ascii="Times New Roman" w:hAnsi="Times New Roman"/>
          <w:b/>
          <w:bCs/>
          <w:sz w:val="20"/>
          <w:szCs w:val="20"/>
        </w:rPr>
        <w:t>Quadro 1 – Problematiche e potenzialità applicative della CITES</w:t>
      </w:r>
    </w:p>
    <w:p w:rsidR="00C07D53" w:rsidRPr="003C76B1" w:rsidRDefault="00C07D53" w:rsidP="00A2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0"/>
          <w:szCs w:val="20"/>
        </w:rPr>
      </w:pPr>
      <w:r w:rsidRPr="003C76B1">
        <w:rPr>
          <w:rFonts w:ascii="Times New Roman" w:hAnsi="Times New Roman"/>
          <w:bCs/>
          <w:sz w:val="20"/>
          <w:szCs w:val="20"/>
        </w:rPr>
        <w:t xml:space="preserve">Nel 2006 TRAFFIC ha pubblicato un rapporto commissionato dalla Banca Mondiale allo scopo di indagare il ruolo della Convenzione CITES nel contrastare i fenomeni di </w:t>
      </w:r>
      <w:proofErr w:type="spellStart"/>
      <w:r w:rsidRPr="003C76B1">
        <w:rPr>
          <w:rFonts w:ascii="Times New Roman" w:hAnsi="Times New Roman"/>
          <w:bCs/>
          <w:i/>
          <w:iCs/>
          <w:sz w:val="20"/>
          <w:szCs w:val="20"/>
        </w:rPr>
        <w:t>illegal</w:t>
      </w:r>
      <w:proofErr w:type="spellEnd"/>
      <w:r w:rsidRPr="003C76B1">
        <w:rPr>
          <w:rFonts w:ascii="Times New Roman" w:hAnsi="Times New Roman"/>
          <w:bCs/>
          <w:i/>
          <w:iCs/>
          <w:sz w:val="20"/>
          <w:szCs w:val="20"/>
        </w:rPr>
        <w:t xml:space="preserve"> </w:t>
      </w:r>
      <w:proofErr w:type="spellStart"/>
      <w:r w:rsidRPr="003C76B1">
        <w:rPr>
          <w:rFonts w:ascii="Times New Roman" w:hAnsi="Times New Roman"/>
          <w:bCs/>
          <w:i/>
          <w:iCs/>
          <w:sz w:val="20"/>
          <w:szCs w:val="20"/>
        </w:rPr>
        <w:t>logging</w:t>
      </w:r>
      <w:proofErr w:type="spellEnd"/>
      <w:r w:rsidRPr="003C76B1">
        <w:rPr>
          <w:rFonts w:ascii="Times New Roman" w:hAnsi="Times New Roman"/>
          <w:bCs/>
          <w:i/>
          <w:iCs/>
          <w:sz w:val="20"/>
          <w:szCs w:val="20"/>
        </w:rPr>
        <w:t xml:space="preserve"> </w:t>
      </w:r>
      <w:r w:rsidRPr="003C76B1">
        <w:rPr>
          <w:rFonts w:ascii="Times New Roman" w:hAnsi="Times New Roman"/>
          <w:bCs/>
          <w:iCs/>
          <w:sz w:val="20"/>
          <w:szCs w:val="20"/>
        </w:rPr>
        <w:t>(</w:t>
      </w:r>
      <w:proofErr w:type="spellStart"/>
      <w:r w:rsidRPr="003C76B1">
        <w:rPr>
          <w:rFonts w:ascii="Times New Roman" w:hAnsi="Times New Roman"/>
          <w:bCs/>
          <w:iCs/>
          <w:sz w:val="20"/>
          <w:szCs w:val="20"/>
        </w:rPr>
        <w:t>Chen</w:t>
      </w:r>
      <w:proofErr w:type="spellEnd"/>
      <w:r w:rsidRPr="003C76B1">
        <w:rPr>
          <w:rFonts w:ascii="Times New Roman" w:hAnsi="Times New Roman"/>
          <w:bCs/>
          <w:iCs/>
          <w:sz w:val="20"/>
          <w:szCs w:val="20"/>
        </w:rPr>
        <w:t>, 2006)</w:t>
      </w:r>
      <w:r w:rsidRPr="003C76B1">
        <w:rPr>
          <w:rFonts w:ascii="Times New Roman" w:hAnsi="Times New Roman"/>
          <w:bCs/>
          <w:sz w:val="20"/>
          <w:szCs w:val="20"/>
        </w:rPr>
        <w:t xml:space="preserve">. Il primo elemento considerato é il ruolo della Convenzione nel garantire un’attività di </w:t>
      </w:r>
      <w:r w:rsidRPr="003C76B1">
        <w:rPr>
          <w:rFonts w:ascii="Times New Roman" w:hAnsi="Times New Roman"/>
          <w:b/>
          <w:sz w:val="20"/>
          <w:szCs w:val="20"/>
        </w:rPr>
        <w:t>monitoraggio</w:t>
      </w:r>
      <w:r w:rsidRPr="003C76B1">
        <w:rPr>
          <w:rFonts w:ascii="Times New Roman" w:hAnsi="Times New Roman"/>
          <w:bCs/>
          <w:sz w:val="20"/>
          <w:szCs w:val="20"/>
        </w:rPr>
        <w:t xml:space="preserve"> delle merci e dei flussi sia in fase di importazione, che di esportazione. In tal senso</w:t>
      </w:r>
      <w:r w:rsidR="00335480">
        <w:rPr>
          <w:rFonts w:ascii="Times New Roman" w:hAnsi="Times New Roman"/>
          <w:bCs/>
          <w:sz w:val="20"/>
          <w:szCs w:val="20"/>
        </w:rPr>
        <w:t xml:space="preserve">, </w:t>
      </w:r>
      <w:r w:rsidRPr="003C76B1">
        <w:rPr>
          <w:rFonts w:ascii="Times New Roman" w:hAnsi="Times New Roman"/>
          <w:bCs/>
          <w:sz w:val="20"/>
          <w:szCs w:val="20"/>
        </w:rPr>
        <w:t>si riscontra che laddove l’autorità competente alla</w:t>
      </w:r>
      <w:r w:rsidRPr="003C76B1">
        <w:rPr>
          <w:rFonts w:ascii="Times New Roman" w:hAnsi="Times New Roman"/>
          <w:sz w:val="20"/>
          <w:szCs w:val="20"/>
        </w:rPr>
        <w:t xml:space="preserve"> gestione del sistema di permessi e certificati CITES sia anche un organismo direttamente coinvolto nella gestione delle risorse forestali, l’attività di controllo sui flussi di legname risulta più ampia ed efficace. </w:t>
      </w:r>
      <w:r w:rsidRPr="003C76B1">
        <w:rPr>
          <w:rFonts w:ascii="Times New Roman" w:hAnsi="Times New Roman"/>
          <w:bCs/>
          <w:sz w:val="20"/>
          <w:szCs w:val="20"/>
        </w:rPr>
        <w:t>La presenza di un sistema di controllo realizzato secondo procedure definite e condivise che si sommano alle norme previste in materia forestale e commerciale può senz’altro contribuire, quindi,</w:t>
      </w:r>
      <w:r w:rsidR="00335480">
        <w:rPr>
          <w:rFonts w:ascii="Times New Roman" w:hAnsi="Times New Roman"/>
          <w:bCs/>
          <w:sz w:val="20"/>
          <w:szCs w:val="20"/>
        </w:rPr>
        <w:t xml:space="preserve"> a</w:t>
      </w:r>
      <w:r w:rsidRPr="003C76B1">
        <w:rPr>
          <w:rFonts w:ascii="Times New Roman" w:hAnsi="Times New Roman"/>
          <w:bCs/>
          <w:sz w:val="20"/>
          <w:szCs w:val="20"/>
        </w:rPr>
        <w:t xml:space="preserve"> rendere più difficile il commercio di legno di provenienza illegale. </w:t>
      </w:r>
    </w:p>
    <w:p w:rsidR="00C07D53" w:rsidRPr="003C76B1" w:rsidRDefault="00C07D53" w:rsidP="00A2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0"/>
          <w:szCs w:val="20"/>
        </w:rPr>
      </w:pPr>
      <w:r w:rsidRPr="003C76B1">
        <w:rPr>
          <w:rFonts w:ascii="Times New Roman" w:hAnsi="Times New Roman"/>
          <w:bCs/>
          <w:sz w:val="20"/>
          <w:szCs w:val="20"/>
        </w:rPr>
        <w:t xml:space="preserve">Sebbene l’attenzione della Convenzione CITES sia focalizzata sul commercio internazionale, è innegabile che vi sia anche una importante connessione con le </w:t>
      </w:r>
      <w:r w:rsidRPr="003C76B1">
        <w:rPr>
          <w:rFonts w:ascii="Times New Roman" w:hAnsi="Times New Roman"/>
          <w:b/>
          <w:sz w:val="20"/>
          <w:szCs w:val="20"/>
        </w:rPr>
        <w:t>leggi e normative su scala nazionale</w:t>
      </w:r>
      <w:r w:rsidRPr="003C76B1">
        <w:rPr>
          <w:rFonts w:ascii="Times New Roman" w:hAnsi="Times New Roman"/>
          <w:bCs/>
          <w:sz w:val="20"/>
          <w:szCs w:val="20"/>
        </w:rPr>
        <w:t xml:space="preserve">. </w:t>
      </w:r>
      <w:r w:rsidRPr="003C76B1">
        <w:rPr>
          <w:rFonts w:ascii="Times New Roman" w:hAnsi="Times New Roman"/>
          <w:sz w:val="20"/>
          <w:szCs w:val="20"/>
        </w:rPr>
        <w:t>I certificati rilasciati secondo la Convenzione</w:t>
      </w:r>
      <w:r w:rsidR="00335480">
        <w:rPr>
          <w:rFonts w:ascii="Times New Roman" w:hAnsi="Times New Roman"/>
          <w:sz w:val="20"/>
          <w:szCs w:val="20"/>
        </w:rPr>
        <w:t xml:space="preserve"> </w:t>
      </w:r>
      <w:r w:rsidRPr="003C76B1">
        <w:rPr>
          <w:rFonts w:ascii="Times New Roman" w:hAnsi="Times New Roman"/>
          <w:sz w:val="20"/>
          <w:szCs w:val="20"/>
        </w:rPr>
        <w:t>dovrebbero garantire che il legno commercializzato è stato ottenuto nel rispetto, quantomeno, della normativa nazionale per la protezione di flora e fauna.</w:t>
      </w:r>
      <w:r w:rsidR="00335480">
        <w:rPr>
          <w:rFonts w:ascii="Times New Roman" w:hAnsi="Times New Roman"/>
          <w:sz w:val="20"/>
          <w:szCs w:val="20"/>
        </w:rPr>
        <w:t xml:space="preserve"> </w:t>
      </w:r>
      <w:r w:rsidRPr="003C76B1">
        <w:rPr>
          <w:rFonts w:ascii="Times New Roman" w:hAnsi="Times New Roman"/>
          <w:sz w:val="20"/>
          <w:szCs w:val="20"/>
        </w:rPr>
        <w:t xml:space="preserve">Purtroppo i controlli operati ai fini del rilascio dei permessi/certificati CITES e i controlli operati sull’estrazione di legname sono spesso disgiunti e non coordinati,. Il ruolo della Convenzione CITES potrebbe essere anche quello di stimolare un irrobustimento delle leggi nazionali e di rendere più efficace la loro applicazione. </w:t>
      </w:r>
    </w:p>
    <w:p w:rsidR="00C07D53" w:rsidRPr="003C76B1" w:rsidRDefault="00C07D53" w:rsidP="00A2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Cs/>
          <w:sz w:val="20"/>
          <w:szCs w:val="20"/>
        </w:rPr>
      </w:pPr>
      <w:r w:rsidRPr="003C76B1">
        <w:rPr>
          <w:rFonts w:ascii="Times New Roman" w:hAnsi="Times New Roman"/>
          <w:bCs/>
          <w:sz w:val="20"/>
          <w:szCs w:val="20"/>
        </w:rPr>
        <w:t>Un ulteriore e significativo ostacolo alla piena efficacia della Convenzione CITES nel contrastare i fenomeni di illegalità nel settore forestale è rappresentato dalla questione dell’</w:t>
      </w:r>
      <w:r w:rsidRPr="003C76B1">
        <w:rPr>
          <w:rFonts w:ascii="Times New Roman" w:hAnsi="Times New Roman"/>
          <w:b/>
          <w:sz w:val="20"/>
          <w:szCs w:val="20"/>
        </w:rPr>
        <w:t>identificazione delle specie</w:t>
      </w:r>
      <w:r w:rsidR="00335480">
        <w:rPr>
          <w:rFonts w:ascii="Times New Roman" w:hAnsi="Times New Roman"/>
          <w:bCs/>
          <w:sz w:val="20"/>
          <w:szCs w:val="20"/>
        </w:rPr>
        <w:t xml:space="preserve"> che</w:t>
      </w:r>
      <w:r w:rsidRPr="003C76B1">
        <w:rPr>
          <w:rFonts w:ascii="Times New Roman" w:hAnsi="Times New Roman"/>
          <w:bCs/>
          <w:sz w:val="20"/>
          <w:szCs w:val="20"/>
        </w:rPr>
        <w:t xml:space="preserve"> risulta ancora più difficile nei casi in cui il legno sia trasformato in semilavorati o prodotti finiti. Per ovviare a queste difficoltà l’articolo II della Convenzione prevede che l’Appendice II possa includere specie che, sebbene non siano direttamente in pericolo di estinzione o minacciate, risultino estremamente somiglianti (</w:t>
      </w:r>
      <w:proofErr w:type="spellStart"/>
      <w:r w:rsidRPr="003C76B1">
        <w:rPr>
          <w:rFonts w:ascii="Times New Roman" w:hAnsi="Times New Roman"/>
          <w:bCs/>
          <w:i/>
          <w:iCs/>
          <w:sz w:val="20"/>
          <w:szCs w:val="20"/>
        </w:rPr>
        <w:t>look-alikes</w:t>
      </w:r>
      <w:proofErr w:type="spellEnd"/>
      <w:r w:rsidRPr="003C76B1">
        <w:rPr>
          <w:rFonts w:ascii="Times New Roman" w:hAnsi="Times New Roman"/>
          <w:bCs/>
          <w:i/>
          <w:iCs/>
          <w:sz w:val="20"/>
          <w:szCs w:val="20"/>
        </w:rPr>
        <w:t xml:space="preserve"> </w:t>
      </w:r>
      <w:proofErr w:type="spellStart"/>
      <w:r w:rsidRPr="003C76B1">
        <w:rPr>
          <w:rFonts w:ascii="Times New Roman" w:hAnsi="Times New Roman"/>
          <w:bCs/>
          <w:i/>
          <w:iCs/>
          <w:sz w:val="20"/>
          <w:szCs w:val="20"/>
        </w:rPr>
        <w:t>species</w:t>
      </w:r>
      <w:proofErr w:type="spellEnd"/>
      <w:r w:rsidRPr="003C76B1">
        <w:rPr>
          <w:rFonts w:ascii="Times New Roman" w:hAnsi="Times New Roman"/>
          <w:bCs/>
          <w:sz w:val="20"/>
          <w:szCs w:val="20"/>
        </w:rPr>
        <w:t>) alle specie elencate in Appendice I, tanto da richiedere di essere monitorate e controllate per garantire l’integrità delle specie realmente minacciate (</w:t>
      </w:r>
      <w:proofErr w:type="spellStart"/>
      <w:r w:rsidRPr="003C76B1">
        <w:rPr>
          <w:rFonts w:ascii="Times New Roman" w:hAnsi="Times New Roman"/>
          <w:bCs/>
          <w:sz w:val="20"/>
          <w:szCs w:val="20"/>
        </w:rPr>
        <w:t>Chen</w:t>
      </w:r>
      <w:proofErr w:type="spellEnd"/>
      <w:r w:rsidRPr="003C76B1">
        <w:rPr>
          <w:rFonts w:ascii="Times New Roman" w:hAnsi="Times New Roman"/>
          <w:bCs/>
          <w:sz w:val="20"/>
          <w:szCs w:val="20"/>
        </w:rPr>
        <w:t>, 2006)</w:t>
      </w:r>
      <w:r w:rsidRPr="003C76B1">
        <w:rPr>
          <w:rStyle w:val="Rimandonotaapidipagina"/>
          <w:rFonts w:ascii="Times New Roman" w:hAnsi="Times New Roman"/>
          <w:sz w:val="20"/>
          <w:szCs w:val="20"/>
        </w:rPr>
        <w:footnoteReference w:id="10"/>
      </w:r>
      <w:r w:rsidRPr="003C76B1">
        <w:rPr>
          <w:rFonts w:ascii="Times New Roman" w:hAnsi="Times New Roman"/>
          <w:bCs/>
          <w:sz w:val="20"/>
          <w:szCs w:val="20"/>
        </w:rPr>
        <w:t xml:space="preserve">. Questo strumento - sebbene importante - presenta un’efficacia variabile di caso in caso e, soprattutto, non offre </w:t>
      </w:r>
      <w:r w:rsidRPr="003C76B1">
        <w:rPr>
          <w:rFonts w:ascii="Times New Roman" w:hAnsi="Times New Roman"/>
          <w:bCs/>
          <w:sz w:val="20"/>
          <w:szCs w:val="20"/>
        </w:rPr>
        <w:lastRenderedPageBreak/>
        <w:t xml:space="preserve">una soluzione adeguata al problema, che non può prescindere dalla disponibilità di strumenti di formazione e di </w:t>
      </w:r>
      <w:r w:rsidRPr="003C76B1">
        <w:rPr>
          <w:rFonts w:ascii="Times New Roman" w:hAnsi="Times New Roman"/>
          <w:bCs/>
          <w:i/>
          <w:sz w:val="20"/>
          <w:szCs w:val="20"/>
        </w:rPr>
        <w:t>kit</w:t>
      </w:r>
      <w:r w:rsidRPr="003C76B1">
        <w:rPr>
          <w:rFonts w:ascii="Times New Roman" w:hAnsi="Times New Roman"/>
          <w:bCs/>
          <w:sz w:val="20"/>
          <w:szCs w:val="20"/>
        </w:rPr>
        <w:t xml:space="preserve"> da utilizzare direttamente su campo, da parte del personale addetto ai controlli. </w:t>
      </w:r>
    </w:p>
    <w:p w:rsidR="00C07D53" w:rsidRPr="003C76B1" w:rsidRDefault="00C07D53" w:rsidP="00A22FC8">
      <w:pPr>
        <w:pBdr>
          <w:top w:val="single" w:sz="4" w:space="1" w:color="auto"/>
          <w:left w:val="single" w:sz="4" w:space="4" w:color="auto"/>
          <w:bottom w:val="single" w:sz="4" w:space="1" w:color="auto"/>
          <w:right w:val="single" w:sz="4" w:space="4" w:color="auto"/>
        </w:pBdr>
        <w:jc w:val="both"/>
        <w:rPr>
          <w:rFonts w:ascii="Times New Roman" w:hAnsi="Times New Roman"/>
          <w:bCs/>
          <w:sz w:val="20"/>
          <w:szCs w:val="20"/>
        </w:rPr>
      </w:pPr>
      <w:r w:rsidRPr="003C76B1">
        <w:rPr>
          <w:rFonts w:ascii="Times New Roman" w:hAnsi="Times New Roman"/>
          <w:bCs/>
          <w:sz w:val="20"/>
          <w:szCs w:val="20"/>
        </w:rPr>
        <w:t>Tra gli ulteriori possibili contributi della Convenzione CITES nel contrastare i processi di illegalità nel settore forestale non si può non citare il fatto che essa si fonda su principi di cooperazione internazionale e mira, quindi, a facilitare il dialogo e la collaborazione tra più paesi, creando una rete di contatti tra esportatori e importatori.</w:t>
      </w:r>
    </w:p>
    <w:p w:rsidR="00C07D53" w:rsidRPr="003C76B1" w:rsidRDefault="00C07D53" w:rsidP="00A22FC8">
      <w:pPr>
        <w:pBdr>
          <w:top w:val="single" w:sz="4" w:space="1" w:color="auto"/>
          <w:left w:val="single" w:sz="4" w:space="4" w:color="auto"/>
          <w:bottom w:val="single" w:sz="4" w:space="1" w:color="auto"/>
          <w:right w:val="single" w:sz="4" w:space="4" w:color="auto"/>
        </w:pBdr>
        <w:jc w:val="both"/>
        <w:rPr>
          <w:rFonts w:ascii="Times New Roman" w:hAnsi="Times New Roman"/>
        </w:rPr>
      </w:pPr>
      <w:r w:rsidRPr="003C76B1">
        <w:rPr>
          <w:rFonts w:ascii="Times New Roman" w:hAnsi="Times New Roman"/>
          <w:bCs/>
          <w:sz w:val="20"/>
          <w:szCs w:val="20"/>
        </w:rPr>
        <w:t xml:space="preserve">Fonte: </w:t>
      </w:r>
      <w:proofErr w:type="spellStart"/>
      <w:r w:rsidRPr="003C76B1">
        <w:rPr>
          <w:rFonts w:ascii="Times New Roman" w:hAnsi="Times New Roman"/>
          <w:bCs/>
          <w:sz w:val="20"/>
          <w:szCs w:val="20"/>
        </w:rPr>
        <w:t>Pettenella</w:t>
      </w:r>
      <w:proofErr w:type="spellEnd"/>
      <w:r w:rsidRPr="003C76B1">
        <w:rPr>
          <w:rFonts w:ascii="Times New Roman" w:hAnsi="Times New Roman"/>
          <w:bCs/>
          <w:sz w:val="20"/>
          <w:szCs w:val="20"/>
        </w:rPr>
        <w:t xml:space="preserve"> </w:t>
      </w:r>
      <w:proofErr w:type="spellStart"/>
      <w:r w:rsidRPr="003C76B1">
        <w:rPr>
          <w:rFonts w:ascii="Times New Roman" w:hAnsi="Times New Roman"/>
          <w:bCs/>
          <w:i/>
          <w:sz w:val="20"/>
          <w:szCs w:val="20"/>
        </w:rPr>
        <w:t>et</w:t>
      </w:r>
      <w:proofErr w:type="spellEnd"/>
      <w:r w:rsidRPr="003C76B1">
        <w:rPr>
          <w:rFonts w:ascii="Times New Roman" w:hAnsi="Times New Roman"/>
          <w:bCs/>
          <w:i/>
          <w:sz w:val="20"/>
          <w:szCs w:val="20"/>
        </w:rPr>
        <w:t xml:space="preserve"> al</w:t>
      </w:r>
      <w:r w:rsidRPr="003C76B1">
        <w:rPr>
          <w:rFonts w:ascii="Times New Roman" w:hAnsi="Times New Roman"/>
          <w:bCs/>
          <w:sz w:val="20"/>
          <w:szCs w:val="20"/>
        </w:rPr>
        <w:t>., 2009</w:t>
      </w:r>
    </w:p>
    <w:p w:rsidR="00C07D53" w:rsidRPr="003C76B1" w:rsidRDefault="00C07D53" w:rsidP="00A22FC8">
      <w:pPr>
        <w:jc w:val="both"/>
        <w:rPr>
          <w:rFonts w:ascii="Times New Roman" w:hAnsi="Times New Roman"/>
          <w:sz w:val="20"/>
          <w:szCs w:val="20"/>
        </w:rPr>
      </w:pPr>
    </w:p>
    <w:p w:rsidR="00C07D53" w:rsidRPr="003C76B1" w:rsidRDefault="00C07D53" w:rsidP="00A22FC8">
      <w:pPr>
        <w:jc w:val="both"/>
        <w:rPr>
          <w:rFonts w:ascii="Times New Roman" w:hAnsi="Times New Roman"/>
          <w:b/>
        </w:rPr>
      </w:pPr>
      <w:r w:rsidRPr="003C76B1">
        <w:rPr>
          <w:rFonts w:ascii="Times New Roman" w:hAnsi="Times New Roman"/>
          <w:b/>
        </w:rPr>
        <w:t>3.1.4 Altre illegalità storiche</w:t>
      </w:r>
    </w:p>
    <w:p w:rsidR="00C67606" w:rsidRPr="003C529A" w:rsidRDefault="00C67606" w:rsidP="00C67606">
      <w:pPr>
        <w:jc w:val="both"/>
        <w:rPr>
          <w:rFonts w:ascii="Times New Roman" w:hAnsi="Times New Roman"/>
        </w:rPr>
      </w:pPr>
      <w:r w:rsidRPr="003C529A">
        <w:rPr>
          <w:rFonts w:ascii="Times New Roman" w:hAnsi="Times New Roman"/>
        </w:rPr>
        <w:t xml:space="preserve">I reati legati all’abusivismo edilizio, alla presenza di discariche illegali di rifiuti in bosco e al pascolo in bosco di tipo abusivo o non legittimato costituiscono altre forme storiche di illegalità per il settore forestale italiano. Le possibili azioni di contrasto dovrebbero includere necessariamente un aumento dei controlli in campo, il rafforzamento dell’autorità di controllo e l’inasprimento delle sanzioni. </w:t>
      </w:r>
      <w:r>
        <w:rPr>
          <w:rFonts w:ascii="Times New Roman" w:hAnsi="Times New Roman"/>
        </w:rPr>
        <w:t>In altri casi (</w:t>
      </w:r>
      <w:r w:rsidRPr="003C529A">
        <w:rPr>
          <w:rFonts w:ascii="Times New Roman" w:hAnsi="Times New Roman"/>
        </w:rPr>
        <w:t>frodi nel campo degli incentivi pubblici e in particolare dei contributi comunitari</w:t>
      </w:r>
      <w:r>
        <w:rPr>
          <w:rFonts w:ascii="Times New Roman" w:hAnsi="Times New Roman"/>
        </w:rPr>
        <w:t>)</w:t>
      </w:r>
      <w:r w:rsidRPr="003C529A">
        <w:rPr>
          <w:rFonts w:ascii="Times New Roman" w:hAnsi="Times New Roman"/>
        </w:rPr>
        <w:t xml:space="preserve"> </w:t>
      </w:r>
      <w:r>
        <w:rPr>
          <w:rFonts w:ascii="Times New Roman" w:hAnsi="Times New Roman"/>
        </w:rPr>
        <w:t xml:space="preserve">alle misure sopra indicate </w:t>
      </w:r>
      <w:r w:rsidRPr="003C529A">
        <w:rPr>
          <w:rFonts w:ascii="Times New Roman" w:hAnsi="Times New Roman"/>
        </w:rPr>
        <w:t xml:space="preserve">dovrebbe aggiungersi il coordinamento con altre autorità competenti, a cominciare dalle Agenzie regionali per i pagamenti in agricoltura </w:t>
      </w:r>
      <w:r>
        <w:rPr>
          <w:rFonts w:ascii="Times New Roman" w:hAnsi="Times New Roman"/>
        </w:rPr>
        <w:t>con</w:t>
      </w:r>
      <w:r w:rsidRPr="003C529A">
        <w:rPr>
          <w:rFonts w:ascii="Times New Roman" w:hAnsi="Times New Roman"/>
        </w:rPr>
        <w:t xml:space="preserve"> il supporto dell’Agenzia per le Erogazioni in Agricoltura (AGEA).</w:t>
      </w:r>
    </w:p>
    <w:p w:rsidR="00C07D53" w:rsidRPr="003C76B1" w:rsidRDefault="00C07D53" w:rsidP="00A22FC8">
      <w:pPr>
        <w:jc w:val="both"/>
        <w:rPr>
          <w:rFonts w:ascii="Times New Roman" w:hAnsi="Times New Roman"/>
        </w:rPr>
      </w:pPr>
    </w:p>
    <w:p w:rsidR="00C07D53" w:rsidRPr="003C76B1" w:rsidRDefault="00C07D53" w:rsidP="00A22FC8">
      <w:pPr>
        <w:pStyle w:val="Titolo3"/>
        <w:spacing w:before="0" w:after="0"/>
        <w:rPr>
          <w:rFonts w:ascii="Times New Roman" w:hAnsi="Times New Roman"/>
          <w:sz w:val="24"/>
          <w:szCs w:val="24"/>
        </w:rPr>
      </w:pPr>
      <w:bookmarkStart w:id="6" w:name="_Toc193854616"/>
      <w:r w:rsidRPr="003C76B1">
        <w:rPr>
          <w:rFonts w:ascii="Times New Roman" w:hAnsi="Times New Roman"/>
          <w:sz w:val="24"/>
          <w:szCs w:val="24"/>
        </w:rPr>
        <w:t>3.</w:t>
      </w:r>
      <w:r w:rsidRPr="003C76B1">
        <w:rPr>
          <w:rFonts w:ascii="Times New Roman" w:hAnsi="Times New Roman"/>
          <w:noProof/>
          <w:sz w:val="24"/>
          <w:szCs w:val="24"/>
        </w:rPr>
        <w:t>2 Le azioni e gli strumenti di contrasto alle ”i</w:t>
      </w:r>
      <w:proofErr w:type="spellStart"/>
      <w:r w:rsidRPr="003C76B1">
        <w:rPr>
          <w:rFonts w:ascii="Times New Roman" w:hAnsi="Times New Roman"/>
          <w:sz w:val="24"/>
          <w:szCs w:val="24"/>
        </w:rPr>
        <w:t>llegalità</w:t>
      </w:r>
      <w:proofErr w:type="spellEnd"/>
      <w:r w:rsidRPr="003C76B1">
        <w:rPr>
          <w:rFonts w:ascii="Times New Roman" w:hAnsi="Times New Roman"/>
          <w:sz w:val="24"/>
          <w:szCs w:val="24"/>
        </w:rPr>
        <w:t xml:space="preserve"> dimenticate”</w:t>
      </w:r>
      <w:bookmarkEnd w:id="6"/>
    </w:p>
    <w:p w:rsidR="00C07D53" w:rsidRPr="003C76B1" w:rsidRDefault="00C07D53" w:rsidP="00A22FC8">
      <w:pPr>
        <w:pStyle w:val="Titolo3"/>
        <w:spacing w:before="0" w:after="0"/>
        <w:rPr>
          <w:rFonts w:ascii="Times New Roman" w:hAnsi="Times New Roman"/>
          <w:sz w:val="24"/>
          <w:szCs w:val="24"/>
        </w:rPr>
      </w:pPr>
      <w:bookmarkStart w:id="7" w:name="_Toc193854617"/>
      <w:r w:rsidRPr="003C76B1">
        <w:rPr>
          <w:rFonts w:ascii="Times New Roman" w:hAnsi="Times New Roman"/>
          <w:sz w:val="24"/>
          <w:szCs w:val="24"/>
        </w:rPr>
        <w:t>3.2.1 Salute e sicurezza del lavoro in bosco</w:t>
      </w:r>
      <w:bookmarkEnd w:id="7"/>
    </w:p>
    <w:p w:rsidR="00C07D53" w:rsidRPr="003C76B1" w:rsidRDefault="00C07D53" w:rsidP="00A22FC8">
      <w:pPr>
        <w:jc w:val="both"/>
        <w:rPr>
          <w:rFonts w:ascii="Times New Roman" w:hAnsi="Times New Roman"/>
        </w:rPr>
      </w:pPr>
      <w:r w:rsidRPr="003C76B1">
        <w:rPr>
          <w:rFonts w:ascii="Times New Roman" w:hAnsi="Times New Roman"/>
        </w:rPr>
        <w:t xml:space="preserve">La percezione diffusa è che il lavoro in bosco, soprattutto nelle aree appenniniche più </w:t>
      </w:r>
      <w:proofErr w:type="spellStart"/>
      <w:r w:rsidRPr="003C76B1">
        <w:rPr>
          <w:rFonts w:ascii="Times New Roman" w:hAnsi="Times New Roman"/>
        </w:rPr>
        <w:t>vocate</w:t>
      </w:r>
      <w:proofErr w:type="spellEnd"/>
      <w:r w:rsidRPr="003C76B1">
        <w:rPr>
          <w:rFonts w:ascii="Times New Roman" w:hAnsi="Times New Roman"/>
        </w:rPr>
        <w:t xml:space="preserve"> alla produzione di legna da ardere, si stia sempre più orientando verso l’impiego di manodopera dequalificata, non adeguatamente equipaggiata, senza regolare contratto e sottopagata (Consiglio Editoriale della Rivista Sherwood, 2002). In materia di salute e sicurezza la normativa nazionale risulta attualmente piuttosto ampia e, per molti versi, avanzata</w:t>
      </w:r>
      <w:r w:rsidRPr="003C76B1">
        <w:rPr>
          <w:rFonts w:ascii="Times New Roman" w:hAnsi="Times New Roman"/>
          <w:vertAlign w:val="superscript"/>
        </w:rPr>
        <w:footnoteReference w:id="11"/>
      </w:r>
      <w:r w:rsidRPr="003C76B1">
        <w:rPr>
          <w:rFonts w:ascii="Times New Roman" w:hAnsi="Times New Roman"/>
        </w:rPr>
        <w:t xml:space="preserve">. Anche in questo caso, come per altre tipologie di illegalità, rimane fondamentale il ruolo dell’attività di controllo e presenza capillare sul territorio svolta </w:t>
      </w:r>
      <w:r w:rsidRPr="003C76B1">
        <w:rPr>
          <w:rFonts w:ascii="Times New Roman" w:hAnsi="Times New Roman"/>
          <w:i/>
        </w:rPr>
        <w:t>in primis</w:t>
      </w:r>
      <w:r w:rsidRPr="003C76B1">
        <w:rPr>
          <w:rFonts w:ascii="Times New Roman" w:hAnsi="Times New Roman"/>
        </w:rPr>
        <w:t xml:space="preserve"> dal CFS, come dimostrano i risultati dei controlli condotti su cantieri forestali in Toscana nel 2007 (ARSIA, 2007). Altrettanto importante sarebbe, a detta degli stessi operatori del settore (Regione Piemonte/DITESAF, 2008) estendere gli obblighi di cui all’art. 7 della L. 626/94, propri del soggetto committente/datore di lavoro, alla figura del proprietario (pubblico o privato) che vende il legname in piedi. </w:t>
      </w:r>
    </w:p>
    <w:p w:rsidR="00C07D53" w:rsidRPr="003C76B1" w:rsidRDefault="00C07D53" w:rsidP="00A22FC8">
      <w:pPr>
        <w:jc w:val="both"/>
        <w:rPr>
          <w:rFonts w:ascii="Times New Roman" w:hAnsi="Times New Roman"/>
        </w:rPr>
      </w:pPr>
      <w:r w:rsidRPr="003C76B1">
        <w:rPr>
          <w:rFonts w:ascii="Times New Roman" w:hAnsi="Times New Roman"/>
        </w:rPr>
        <w:t>Assieme all’opportunità offerta dalla Legge Finanziaria del 2007 anche agli imprenditori forestali di regolarizzare i propri lavoratori assunti irregolarmente in periodi compresi nei 5 anni precedenti (</w:t>
      </w:r>
      <w:proofErr w:type="spellStart"/>
      <w:r w:rsidRPr="003C76B1">
        <w:rPr>
          <w:rFonts w:ascii="Times New Roman" w:hAnsi="Times New Roman"/>
        </w:rPr>
        <w:t>OLaB</w:t>
      </w:r>
      <w:proofErr w:type="spellEnd"/>
      <w:r w:rsidRPr="003C76B1">
        <w:rPr>
          <w:rFonts w:ascii="Times New Roman" w:hAnsi="Times New Roman"/>
        </w:rPr>
        <w:t xml:space="preserve">, 2007), uno strumento al quale gli stessi operatori del settore riconoscono un ruolo rilevante per il miglioramento della tutela del lavoro boschivo e la lotta al lavoro irregolare/sommerso, è quello del </w:t>
      </w:r>
      <w:r w:rsidRPr="003C76B1">
        <w:rPr>
          <w:rFonts w:ascii="Times New Roman" w:hAnsi="Times New Roman"/>
          <w:b/>
        </w:rPr>
        <w:t>Certificato o Patentino d’Idoneità Tecnica</w:t>
      </w:r>
      <w:r w:rsidRPr="003C76B1">
        <w:rPr>
          <w:rStyle w:val="Rimandonotaapidipagina"/>
          <w:rFonts w:ascii="Times New Roman" w:hAnsi="Times New Roman"/>
        </w:rPr>
        <w:footnoteReference w:id="12"/>
      </w:r>
      <w:r w:rsidRPr="003C76B1">
        <w:rPr>
          <w:rFonts w:ascii="Times New Roman" w:hAnsi="Times New Roman"/>
        </w:rPr>
        <w:t xml:space="preserve">, a volte collegato all’iscrizione degli operatori negli appositi </w:t>
      </w:r>
      <w:r w:rsidRPr="003C76B1">
        <w:rPr>
          <w:rFonts w:ascii="Times New Roman" w:hAnsi="Times New Roman"/>
          <w:b/>
        </w:rPr>
        <w:t>Albi Regionali delle Imprese Boschive</w:t>
      </w:r>
      <w:r w:rsidRPr="003C76B1">
        <w:rPr>
          <w:rStyle w:val="Rimandonotaapidipagina"/>
          <w:rFonts w:ascii="Times New Roman" w:hAnsi="Times New Roman"/>
        </w:rPr>
        <w:footnoteReference w:id="13"/>
      </w:r>
      <w:r w:rsidRPr="003C76B1">
        <w:rPr>
          <w:rFonts w:ascii="Times New Roman" w:hAnsi="Times New Roman"/>
        </w:rPr>
        <w:t>. Tale insieme di strumenti è stato creato attraverso due norme quadro nazionali proprio con l’intento di identificare e qualificare le imprese professionali, assicurare che i lavori forestali svolti in boschi di proprietà pubblica siano svolti da operatori specializzati in grado di dare adeguate garanzie di affidabilità e di esperienza</w:t>
      </w:r>
      <w:r w:rsidRPr="003C76B1">
        <w:rPr>
          <w:rStyle w:val="Rimandonotaapidipagina"/>
          <w:rFonts w:ascii="Times New Roman" w:hAnsi="Times New Roman"/>
        </w:rPr>
        <w:footnoteReference w:id="14"/>
      </w:r>
      <w:r w:rsidRPr="003C76B1">
        <w:rPr>
          <w:rFonts w:ascii="Times New Roman" w:hAnsi="Times New Roman"/>
        </w:rPr>
        <w:t xml:space="preserve">, e – in parte – combattere il lavoro sommerso; lasciando poi il compito di renderle operative a livello regionale alle singole Regioni e Province Autonome. Le difficoltà che si riscontrano </w:t>
      </w:r>
      <w:r w:rsidRPr="003C76B1">
        <w:rPr>
          <w:rFonts w:ascii="Times New Roman" w:hAnsi="Times New Roman"/>
        </w:rPr>
        <w:lastRenderedPageBreak/>
        <w:t xml:space="preserve">nell’applicazione di questi strumenti (Certificati, Patentini e Albi) in Italia non sono poche: innanzi tutto, solo alcune Regioni se ne sono dotate nella legislazione e nella pratica operativa; in secondo luogo, il mancato coordinamento inter-regionale in materia ha portato le Regioni a dare accezioni diverse ai Certificati rispetto ai Patentini e agli Albi. </w:t>
      </w:r>
      <w:r w:rsidRPr="003C76B1">
        <w:rPr>
          <w:rFonts w:ascii="Times New Roman" w:hAnsi="Times New Roman"/>
          <w:szCs w:val="18"/>
        </w:rPr>
        <w:t>Ai patentini introdotti da alcune Regioni si sovrappongono gli elenchi delle ditte boschive tradizionalmente gestiti dal Corpo Forestale dello Stato che vengono in diversi contesti ancora utilizzati (in sostituzione dei patentini) per regolare l’accesso delle ditte alle aste di lotti pubblici. Tale situazione</w:t>
      </w:r>
      <w:r w:rsidR="00827F54">
        <w:rPr>
          <w:rFonts w:ascii="Times New Roman" w:hAnsi="Times New Roman"/>
        </w:rPr>
        <w:t xml:space="preserve"> determina sovrapposizioni che rendono meno </w:t>
      </w:r>
      <w:r w:rsidRPr="003C76B1">
        <w:rPr>
          <w:rFonts w:ascii="Times New Roman" w:hAnsi="Times New Roman"/>
        </w:rPr>
        <w:t>efficace ed efficiente</w:t>
      </w:r>
      <w:r w:rsidR="00827F54">
        <w:rPr>
          <w:rFonts w:ascii="Times New Roman" w:hAnsi="Times New Roman"/>
        </w:rPr>
        <w:t xml:space="preserve"> l’attività di controllo e non favoriscono la</w:t>
      </w:r>
      <w:r w:rsidRPr="003C76B1">
        <w:rPr>
          <w:rFonts w:ascii="Times New Roman" w:hAnsi="Times New Roman"/>
        </w:rPr>
        <w:t xml:space="preserve"> delle ditte boschive. </w:t>
      </w:r>
    </w:p>
    <w:p w:rsidR="00C07D53" w:rsidRPr="003C76B1" w:rsidRDefault="00C07D53" w:rsidP="00A22FC8">
      <w:pPr>
        <w:jc w:val="both"/>
        <w:rPr>
          <w:rFonts w:ascii="Times New Roman" w:hAnsi="Times New Roman"/>
        </w:rPr>
      </w:pPr>
      <w:r w:rsidRPr="003C76B1">
        <w:rPr>
          <w:rFonts w:ascii="Times New Roman" w:hAnsi="Times New Roman"/>
        </w:rPr>
        <w:t xml:space="preserve">In Tabella 1 si riportano in sintesi i principali criteri stabiliti dalle Regioni che si sono dotate di apposite leggi regionali o decreti per l’attivazione dei tre tipi di strumento. Oltre a quelle riportate in tabella, altre tre Regioni italiane (Emilia-Romagna, Molise e Lazio), pur avendo istituito questi strumenti,  non li hanno ancora attivati. </w:t>
      </w:r>
    </w:p>
    <w:p w:rsidR="00C07D53" w:rsidRPr="003C76B1" w:rsidRDefault="00C07D53" w:rsidP="00A22FC8">
      <w:pPr>
        <w:jc w:val="both"/>
        <w:rPr>
          <w:rFonts w:ascii="Times New Roman" w:hAnsi="Times New Roman"/>
        </w:rPr>
      </w:pPr>
    </w:p>
    <w:p w:rsidR="00C07D53" w:rsidRPr="003C76B1" w:rsidRDefault="00C07D53" w:rsidP="00A22FC8">
      <w:pPr>
        <w:rPr>
          <w:rFonts w:ascii="Times New Roman" w:hAnsi="Times New Roman"/>
          <w:b/>
          <w:sz w:val="20"/>
          <w:szCs w:val="22"/>
        </w:rPr>
      </w:pPr>
      <w:r w:rsidRPr="003C76B1">
        <w:rPr>
          <w:rFonts w:ascii="Times New Roman" w:hAnsi="Times New Roman"/>
          <w:b/>
          <w:sz w:val="20"/>
          <w:szCs w:val="22"/>
        </w:rPr>
        <w:t>Tabella 1 – Strumenti di qualificazione professionale degli operatori boschivi in Italia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620"/>
        <w:gridCol w:w="5530"/>
      </w:tblGrid>
      <w:tr w:rsidR="00C07D53" w:rsidRPr="003C76B1" w:rsidTr="00A22FC8">
        <w:tc>
          <w:tcPr>
            <w:tcW w:w="2520" w:type="dxa"/>
            <w:tcBorders>
              <w:bottom w:val="single" w:sz="4" w:space="0" w:color="auto"/>
            </w:tcBorders>
          </w:tcPr>
          <w:p w:rsidR="00C07D53" w:rsidRPr="003C76B1" w:rsidRDefault="00C07D53" w:rsidP="00A22FC8">
            <w:pPr>
              <w:rPr>
                <w:rFonts w:ascii="Times New Roman" w:hAnsi="Times New Roman"/>
                <w:b/>
                <w:sz w:val="18"/>
                <w:szCs w:val="20"/>
              </w:rPr>
            </w:pPr>
            <w:r w:rsidRPr="003C76B1">
              <w:rPr>
                <w:rFonts w:ascii="Times New Roman" w:hAnsi="Times New Roman"/>
                <w:b/>
                <w:sz w:val="18"/>
                <w:szCs w:val="20"/>
              </w:rPr>
              <w:t>Regione o Provincia</w:t>
            </w:r>
          </w:p>
        </w:tc>
        <w:tc>
          <w:tcPr>
            <w:tcW w:w="1620" w:type="dxa"/>
            <w:tcBorders>
              <w:bottom w:val="single" w:sz="4" w:space="0" w:color="auto"/>
            </w:tcBorders>
          </w:tcPr>
          <w:p w:rsidR="00C07D53" w:rsidRPr="003C76B1" w:rsidRDefault="00C07D53" w:rsidP="00A22FC8">
            <w:pPr>
              <w:rPr>
                <w:rFonts w:ascii="Times New Roman" w:hAnsi="Times New Roman"/>
                <w:b/>
                <w:sz w:val="18"/>
                <w:szCs w:val="20"/>
              </w:rPr>
            </w:pPr>
            <w:r w:rsidRPr="003C76B1">
              <w:rPr>
                <w:rFonts w:ascii="Times New Roman" w:hAnsi="Times New Roman"/>
                <w:b/>
                <w:iCs/>
                <w:sz w:val="18"/>
                <w:szCs w:val="20"/>
              </w:rPr>
              <w:t>Legge di rif.</w:t>
            </w:r>
          </w:p>
        </w:tc>
        <w:tc>
          <w:tcPr>
            <w:tcW w:w="5530" w:type="dxa"/>
            <w:tcBorders>
              <w:bottom w:val="single" w:sz="4" w:space="0" w:color="auto"/>
            </w:tcBorders>
          </w:tcPr>
          <w:p w:rsidR="00C07D53" w:rsidRPr="003C76B1" w:rsidRDefault="00C07D53" w:rsidP="00A22FC8">
            <w:pPr>
              <w:rPr>
                <w:rFonts w:ascii="Times New Roman" w:hAnsi="Times New Roman"/>
                <w:b/>
                <w:sz w:val="18"/>
                <w:szCs w:val="20"/>
              </w:rPr>
            </w:pPr>
            <w:r w:rsidRPr="003C76B1">
              <w:rPr>
                <w:rFonts w:ascii="Times New Roman" w:hAnsi="Times New Roman"/>
                <w:b/>
                <w:sz w:val="18"/>
                <w:szCs w:val="20"/>
              </w:rPr>
              <w:t>Principali criteri, altre note</w:t>
            </w:r>
          </w:p>
        </w:tc>
      </w:tr>
      <w:tr w:rsidR="00C07D53" w:rsidRPr="003C76B1" w:rsidTr="00A22FC8">
        <w:tc>
          <w:tcPr>
            <w:tcW w:w="9670" w:type="dxa"/>
            <w:gridSpan w:val="3"/>
            <w:shd w:val="clear" w:color="auto" w:fill="BFBFBF"/>
          </w:tcPr>
          <w:p w:rsidR="00C07D53" w:rsidRPr="003C76B1" w:rsidRDefault="00C07D53" w:rsidP="00A22FC8">
            <w:pPr>
              <w:jc w:val="both"/>
              <w:rPr>
                <w:rFonts w:ascii="Times New Roman" w:hAnsi="Times New Roman"/>
                <w:bCs/>
                <w:sz w:val="18"/>
                <w:szCs w:val="20"/>
              </w:rPr>
            </w:pPr>
            <w:r w:rsidRPr="003C76B1">
              <w:rPr>
                <w:rFonts w:ascii="Times New Roman" w:hAnsi="Times New Roman"/>
                <w:b/>
                <w:sz w:val="18"/>
                <w:szCs w:val="20"/>
              </w:rPr>
              <w:t>Patentini d’idoneità forestale</w:t>
            </w:r>
          </w:p>
        </w:tc>
      </w:tr>
      <w:tr w:rsidR="00C07D53" w:rsidRPr="003C76B1" w:rsidTr="00A22FC8">
        <w:tc>
          <w:tcPr>
            <w:tcW w:w="2520" w:type="dxa"/>
          </w:tcPr>
          <w:p w:rsidR="00C07D53" w:rsidRPr="003C76B1" w:rsidRDefault="00C07D53" w:rsidP="00A22FC8">
            <w:pPr>
              <w:rPr>
                <w:rFonts w:ascii="Times New Roman" w:hAnsi="Times New Roman"/>
                <w:sz w:val="18"/>
                <w:szCs w:val="20"/>
              </w:rPr>
            </w:pPr>
            <w:r w:rsidRPr="003C76B1">
              <w:rPr>
                <w:rFonts w:ascii="Times New Roman" w:hAnsi="Times New Roman"/>
                <w:bCs/>
                <w:iCs/>
                <w:sz w:val="18"/>
                <w:szCs w:val="20"/>
              </w:rPr>
              <w:t>Friuli-Venezia Giulia</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DPGR 0571 Pres./1987</w:t>
            </w:r>
          </w:p>
          <w:p w:rsidR="00C07D53" w:rsidRPr="003C76B1" w:rsidRDefault="00C07D53" w:rsidP="00A22FC8">
            <w:pPr>
              <w:rPr>
                <w:rFonts w:ascii="Times New Roman" w:hAnsi="Times New Roman"/>
                <w:b/>
                <w:sz w:val="18"/>
                <w:szCs w:val="20"/>
              </w:rPr>
            </w:pPr>
            <w:r w:rsidRPr="003C76B1">
              <w:rPr>
                <w:rFonts w:ascii="Times New Roman" w:hAnsi="Times New Roman"/>
                <w:sz w:val="18"/>
                <w:szCs w:val="20"/>
              </w:rPr>
              <w:t>DPGR 342/96</w:t>
            </w:r>
          </w:p>
        </w:tc>
        <w:tc>
          <w:tcPr>
            <w:tcW w:w="5530" w:type="dxa"/>
          </w:tcPr>
          <w:p w:rsidR="00C07D53" w:rsidRPr="003C76B1" w:rsidRDefault="00C07D53" w:rsidP="00A22FC8">
            <w:pPr>
              <w:jc w:val="both"/>
              <w:rPr>
                <w:rFonts w:ascii="Times New Roman" w:hAnsi="Times New Roman"/>
                <w:b/>
                <w:sz w:val="18"/>
                <w:szCs w:val="20"/>
              </w:rPr>
            </w:pPr>
            <w:r w:rsidRPr="003C76B1">
              <w:rPr>
                <w:rFonts w:ascii="Times New Roman" w:hAnsi="Times New Roman"/>
                <w:bCs/>
                <w:sz w:val="18"/>
                <w:szCs w:val="20"/>
              </w:rPr>
              <w:t xml:space="preserve">Patentino di abilitazione tecnica </w:t>
            </w:r>
            <w:r w:rsidRPr="003C76B1">
              <w:rPr>
                <w:rFonts w:ascii="Times New Roman" w:hAnsi="Times New Roman"/>
                <w:sz w:val="18"/>
                <w:szCs w:val="20"/>
              </w:rPr>
              <w:t>per operatori (occorre averlo perché la ditta ottenga il Certificato d’idoneità forestale)</w:t>
            </w:r>
          </w:p>
        </w:tc>
      </w:tr>
      <w:tr w:rsidR="00C07D53" w:rsidRPr="003C76B1" w:rsidTr="00A22FC8">
        <w:tc>
          <w:tcPr>
            <w:tcW w:w="2520" w:type="dxa"/>
          </w:tcPr>
          <w:p w:rsidR="00C07D53" w:rsidRPr="003C76B1" w:rsidRDefault="00C07D53" w:rsidP="00A22FC8">
            <w:pPr>
              <w:rPr>
                <w:rFonts w:ascii="Times New Roman" w:hAnsi="Times New Roman"/>
                <w:sz w:val="18"/>
                <w:szCs w:val="20"/>
              </w:rPr>
            </w:pPr>
            <w:r w:rsidRPr="003C76B1">
              <w:rPr>
                <w:rFonts w:ascii="Times New Roman" w:hAnsi="Times New Roman"/>
                <w:bCs/>
                <w:iCs/>
                <w:sz w:val="18"/>
                <w:szCs w:val="20"/>
              </w:rPr>
              <w:t>Provincia Autonoma di Trento (PAT)</w:t>
            </w:r>
          </w:p>
        </w:tc>
        <w:tc>
          <w:tcPr>
            <w:tcW w:w="1620" w:type="dxa"/>
          </w:tcPr>
          <w:p w:rsidR="00C07D53" w:rsidRPr="003C76B1" w:rsidRDefault="00C07D53" w:rsidP="00A22FC8">
            <w:pPr>
              <w:rPr>
                <w:rFonts w:ascii="Times New Roman" w:hAnsi="Times New Roman"/>
                <w:sz w:val="18"/>
                <w:szCs w:val="20"/>
                <w:lang w:val="en-GB"/>
              </w:rPr>
            </w:pPr>
            <w:r w:rsidRPr="003C76B1">
              <w:rPr>
                <w:rFonts w:ascii="Times New Roman" w:hAnsi="Times New Roman"/>
                <w:sz w:val="18"/>
                <w:szCs w:val="20"/>
                <w:lang w:val="en-GB"/>
              </w:rPr>
              <w:t>LP 48/1978</w:t>
            </w:r>
          </w:p>
          <w:p w:rsidR="00C07D53" w:rsidRPr="003C76B1" w:rsidRDefault="00C07D53" w:rsidP="00A22FC8">
            <w:pPr>
              <w:rPr>
                <w:rFonts w:ascii="Times New Roman" w:hAnsi="Times New Roman"/>
                <w:sz w:val="18"/>
                <w:szCs w:val="20"/>
                <w:lang w:val="en-GB"/>
              </w:rPr>
            </w:pPr>
            <w:r w:rsidRPr="003C76B1">
              <w:rPr>
                <w:rFonts w:ascii="Times New Roman" w:hAnsi="Times New Roman"/>
                <w:sz w:val="18"/>
                <w:szCs w:val="20"/>
                <w:lang w:val="en-GB"/>
              </w:rPr>
              <w:t>LP 33/1986</w:t>
            </w:r>
          </w:p>
          <w:p w:rsidR="00C07D53" w:rsidRPr="003C76B1" w:rsidRDefault="00C07D53" w:rsidP="00A22FC8">
            <w:pPr>
              <w:rPr>
                <w:rFonts w:ascii="Times New Roman" w:hAnsi="Times New Roman"/>
                <w:sz w:val="18"/>
                <w:szCs w:val="20"/>
                <w:lang w:val="en-GB"/>
              </w:rPr>
            </w:pPr>
            <w:r w:rsidRPr="003C76B1">
              <w:rPr>
                <w:rFonts w:ascii="Times New Roman" w:hAnsi="Times New Roman"/>
                <w:sz w:val="18"/>
                <w:szCs w:val="20"/>
                <w:lang w:val="en-GB"/>
              </w:rPr>
              <w:t>DGP 1520/2003</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LP 11/2007</w:t>
            </w:r>
          </w:p>
          <w:p w:rsidR="00C07D53" w:rsidRPr="003C76B1" w:rsidRDefault="00C07D53" w:rsidP="00A22FC8">
            <w:pPr>
              <w:rPr>
                <w:rFonts w:ascii="Times New Roman" w:hAnsi="Times New Roman"/>
                <w:b/>
                <w:sz w:val="18"/>
                <w:szCs w:val="20"/>
              </w:rPr>
            </w:pPr>
          </w:p>
        </w:tc>
        <w:tc>
          <w:tcPr>
            <w:tcW w:w="5530" w:type="dxa"/>
          </w:tcPr>
          <w:p w:rsidR="00C07D53" w:rsidRPr="003C76B1" w:rsidRDefault="00C07D53" w:rsidP="00A22FC8">
            <w:pPr>
              <w:jc w:val="both"/>
              <w:rPr>
                <w:rFonts w:ascii="Times New Roman" w:hAnsi="Times New Roman"/>
                <w:sz w:val="18"/>
                <w:szCs w:val="20"/>
              </w:rPr>
            </w:pPr>
            <w:r w:rsidRPr="003C76B1">
              <w:rPr>
                <w:rFonts w:ascii="Times New Roman" w:hAnsi="Times New Roman"/>
                <w:bCs/>
                <w:sz w:val="18"/>
                <w:szCs w:val="20"/>
              </w:rPr>
              <w:t xml:space="preserve">Patentino d’idoneità: viene rilasciato dopo la </w:t>
            </w:r>
            <w:r w:rsidRPr="003C76B1">
              <w:rPr>
                <w:rFonts w:ascii="Times New Roman" w:hAnsi="Times New Roman"/>
                <w:sz w:val="18"/>
                <w:szCs w:val="20"/>
              </w:rPr>
              <w:t xml:space="preserve">frequenza di un </w:t>
            </w:r>
            <w:r w:rsidRPr="003C76B1">
              <w:rPr>
                <w:rFonts w:ascii="Times New Roman" w:hAnsi="Times New Roman"/>
                <w:bCs/>
                <w:sz w:val="18"/>
                <w:szCs w:val="20"/>
              </w:rPr>
              <w:t xml:space="preserve">corso </w:t>
            </w:r>
            <w:r w:rsidRPr="003C76B1">
              <w:rPr>
                <w:rFonts w:ascii="Times New Roman" w:hAnsi="Times New Roman"/>
                <w:bCs/>
                <w:i/>
                <w:iCs/>
                <w:sz w:val="18"/>
                <w:szCs w:val="20"/>
              </w:rPr>
              <w:t>ad hoc</w:t>
            </w:r>
            <w:r w:rsidRPr="003C76B1">
              <w:rPr>
                <w:rFonts w:ascii="Times New Roman" w:hAnsi="Times New Roman"/>
                <w:bCs/>
                <w:sz w:val="18"/>
                <w:szCs w:val="20"/>
              </w:rPr>
              <w:t xml:space="preserve"> (40 ore), gratuito, con esame finale</w:t>
            </w:r>
            <w:r w:rsidRPr="003C76B1">
              <w:rPr>
                <w:rFonts w:ascii="Times New Roman" w:hAnsi="Times New Roman"/>
                <w:sz w:val="18"/>
                <w:szCs w:val="20"/>
              </w:rPr>
              <w:t xml:space="preserve">, organizzato dal Servizio Foreste della PAT. </w:t>
            </w:r>
          </w:p>
          <w:p w:rsidR="00C07D53" w:rsidRPr="003C76B1" w:rsidRDefault="00C07D53" w:rsidP="00A22FC8">
            <w:pPr>
              <w:jc w:val="both"/>
              <w:rPr>
                <w:rFonts w:ascii="Times New Roman" w:hAnsi="Times New Roman"/>
                <w:sz w:val="18"/>
                <w:szCs w:val="20"/>
              </w:rPr>
            </w:pPr>
            <w:r w:rsidRPr="003C76B1">
              <w:rPr>
                <w:rFonts w:ascii="Times New Roman" w:hAnsi="Times New Roman"/>
                <w:sz w:val="18"/>
                <w:szCs w:val="20"/>
              </w:rPr>
              <w:t>Ammissione al corso: occorre dimostrare di avere operato in utilizzazioni forestali per almeno 3 anni, o aver frequentato almeno 2 corsi tematici tra quelli organizzati dal Servizio Foreste.</w:t>
            </w:r>
          </w:p>
          <w:p w:rsidR="00C07D53" w:rsidRPr="003C76B1" w:rsidRDefault="00C07D53" w:rsidP="00A22FC8">
            <w:pPr>
              <w:jc w:val="both"/>
              <w:rPr>
                <w:rFonts w:ascii="Times New Roman" w:hAnsi="Times New Roman"/>
                <w:b/>
                <w:sz w:val="18"/>
                <w:szCs w:val="20"/>
              </w:rPr>
            </w:pPr>
            <w:r w:rsidRPr="003C76B1">
              <w:rPr>
                <w:rFonts w:ascii="Times New Roman" w:hAnsi="Times New Roman"/>
                <w:bCs/>
                <w:sz w:val="18"/>
                <w:szCs w:val="20"/>
              </w:rPr>
              <w:t>Validità: fino a 65 anni di età</w:t>
            </w:r>
            <w:r w:rsidRPr="003C76B1">
              <w:rPr>
                <w:rFonts w:ascii="Times New Roman" w:hAnsi="Times New Roman"/>
                <w:sz w:val="18"/>
                <w:szCs w:val="20"/>
              </w:rPr>
              <w:t>; rinnovabile per altri 5.</w:t>
            </w:r>
          </w:p>
        </w:tc>
      </w:tr>
      <w:tr w:rsidR="00C07D53" w:rsidRPr="003C76B1" w:rsidTr="00A22FC8">
        <w:tc>
          <w:tcPr>
            <w:tcW w:w="2520" w:type="dxa"/>
            <w:tcBorders>
              <w:bottom w:val="single" w:sz="4" w:space="0" w:color="auto"/>
            </w:tcBorders>
          </w:tcPr>
          <w:p w:rsidR="00C07D53" w:rsidRPr="003C76B1" w:rsidRDefault="00C07D53" w:rsidP="00A22FC8">
            <w:pPr>
              <w:rPr>
                <w:rFonts w:ascii="Times New Roman" w:hAnsi="Times New Roman"/>
                <w:sz w:val="18"/>
                <w:szCs w:val="20"/>
              </w:rPr>
            </w:pPr>
            <w:r w:rsidRPr="003C76B1">
              <w:rPr>
                <w:rFonts w:ascii="Times New Roman" w:hAnsi="Times New Roman"/>
                <w:bCs/>
                <w:iCs/>
                <w:sz w:val="18"/>
                <w:szCs w:val="20"/>
              </w:rPr>
              <w:t>Umbria</w:t>
            </w:r>
          </w:p>
        </w:tc>
        <w:tc>
          <w:tcPr>
            <w:tcW w:w="1620" w:type="dxa"/>
            <w:tcBorders>
              <w:bottom w:val="single" w:sz="4" w:space="0" w:color="auto"/>
            </w:tcBorders>
          </w:tcPr>
          <w:p w:rsidR="00C07D53" w:rsidRPr="003C76B1" w:rsidRDefault="00C07D53" w:rsidP="00A22FC8">
            <w:pPr>
              <w:rPr>
                <w:rFonts w:ascii="Times New Roman" w:hAnsi="Times New Roman"/>
                <w:b/>
                <w:sz w:val="18"/>
                <w:szCs w:val="20"/>
              </w:rPr>
            </w:pPr>
            <w:r w:rsidRPr="003C76B1">
              <w:rPr>
                <w:rFonts w:ascii="Times New Roman" w:hAnsi="Times New Roman"/>
                <w:sz w:val="18"/>
                <w:szCs w:val="20"/>
              </w:rPr>
              <w:t>LR 28/2001</w:t>
            </w:r>
          </w:p>
        </w:tc>
        <w:tc>
          <w:tcPr>
            <w:tcW w:w="5530" w:type="dxa"/>
            <w:tcBorders>
              <w:bottom w:val="single" w:sz="4" w:space="0" w:color="auto"/>
            </w:tcBorders>
          </w:tcPr>
          <w:p w:rsidR="00C07D53" w:rsidRPr="003C76B1" w:rsidRDefault="00C07D53" w:rsidP="00A22FC8">
            <w:pPr>
              <w:jc w:val="both"/>
              <w:rPr>
                <w:rFonts w:ascii="Times New Roman" w:hAnsi="Times New Roman"/>
                <w:sz w:val="18"/>
                <w:szCs w:val="20"/>
              </w:rPr>
            </w:pPr>
            <w:r w:rsidRPr="003C76B1">
              <w:rPr>
                <w:rFonts w:ascii="Times New Roman" w:hAnsi="Times New Roman"/>
                <w:bCs/>
                <w:sz w:val="18"/>
                <w:szCs w:val="20"/>
              </w:rPr>
              <w:t xml:space="preserve">Obbligo d’iscrizione per operai </w:t>
            </w:r>
            <w:proofErr w:type="spellStart"/>
            <w:r w:rsidRPr="003C76B1">
              <w:rPr>
                <w:rFonts w:ascii="Times New Roman" w:hAnsi="Times New Roman"/>
                <w:bCs/>
                <w:sz w:val="18"/>
                <w:szCs w:val="20"/>
              </w:rPr>
              <w:t>motoseghisti</w:t>
            </w:r>
            <w:proofErr w:type="spellEnd"/>
            <w:r w:rsidRPr="003C76B1">
              <w:rPr>
                <w:rFonts w:ascii="Times New Roman" w:hAnsi="Times New Roman"/>
                <w:bCs/>
                <w:sz w:val="18"/>
                <w:szCs w:val="20"/>
              </w:rPr>
              <w:t>. Prova pratica</w:t>
            </w:r>
            <w:r w:rsidRPr="003C76B1">
              <w:rPr>
                <w:rFonts w:ascii="Times New Roman" w:hAnsi="Times New Roman"/>
                <w:sz w:val="18"/>
                <w:szCs w:val="20"/>
              </w:rPr>
              <w:t xml:space="preserve"> (tecniche di sicurezza, utilizzazione). </w:t>
            </w:r>
          </w:p>
          <w:p w:rsidR="00C07D53" w:rsidRPr="003C76B1" w:rsidRDefault="00C07D53" w:rsidP="00A22FC8">
            <w:pPr>
              <w:jc w:val="both"/>
              <w:rPr>
                <w:rFonts w:ascii="Times New Roman" w:hAnsi="Times New Roman"/>
                <w:b/>
                <w:sz w:val="18"/>
                <w:szCs w:val="20"/>
              </w:rPr>
            </w:pPr>
            <w:r w:rsidRPr="003C76B1">
              <w:rPr>
                <w:rFonts w:ascii="Times New Roman" w:hAnsi="Times New Roman"/>
                <w:sz w:val="18"/>
                <w:szCs w:val="20"/>
              </w:rPr>
              <w:t xml:space="preserve">1° anno: automaticamente iscritti tutti i titolari di ditta boschiva iscritta all’Albo regionale o che dimostrino almeno 120 giorni d’uso della motosega nei 3 anni precedenti. </w:t>
            </w:r>
          </w:p>
        </w:tc>
      </w:tr>
      <w:tr w:rsidR="00C07D53" w:rsidRPr="003C76B1" w:rsidTr="00A22FC8">
        <w:tc>
          <w:tcPr>
            <w:tcW w:w="9670" w:type="dxa"/>
            <w:gridSpan w:val="3"/>
            <w:shd w:val="clear" w:color="auto" w:fill="BFBFBF"/>
          </w:tcPr>
          <w:p w:rsidR="00C07D53" w:rsidRPr="003C76B1" w:rsidRDefault="00C07D53" w:rsidP="00A22FC8">
            <w:pPr>
              <w:rPr>
                <w:rFonts w:ascii="Times New Roman" w:hAnsi="Times New Roman"/>
                <w:b/>
                <w:sz w:val="18"/>
                <w:szCs w:val="20"/>
              </w:rPr>
            </w:pPr>
            <w:r w:rsidRPr="003C76B1">
              <w:rPr>
                <w:rFonts w:ascii="Times New Roman" w:hAnsi="Times New Roman"/>
                <w:b/>
                <w:sz w:val="18"/>
                <w:szCs w:val="20"/>
              </w:rPr>
              <w:t>Certificati d’idoneità forestale</w:t>
            </w:r>
          </w:p>
        </w:tc>
      </w:tr>
      <w:tr w:rsidR="00C07D53" w:rsidRPr="003C76B1" w:rsidTr="00A22FC8">
        <w:tc>
          <w:tcPr>
            <w:tcW w:w="2520" w:type="dxa"/>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Basilicata</w:t>
            </w:r>
          </w:p>
        </w:tc>
        <w:tc>
          <w:tcPr>
            <w:tcW w:w="1620" w:type="dxa"/>
          </w:tcPr>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DGR 3427/1999</w:t>
            </w:r>
          </w:p>
          <w:p w:rsidR="00C07D53" w:rsidRPr="003C76B1" w:rsidRDefault="00C07D53" w:rsidP="00A22FC8">
            <w:pPr>
              <w:rPr>
                <w:rFonts w:ascii="Times New Roman" w:hAnsi="Times New Roman"/>
                <w:sz w:val="18"/>
                <w:szCs w:val="20"/>
              </w:rPr>
            </w:pPr>
            <w:r w:rsidRPr="003C76B1">
              <w:rPr>
                <w:rFonts w:ascii="Times New Roman" w:hAnsi="Times New Roman"/>
                <w:iCs/>
                <w:sz w:val="18"/>
                <w:szCs w:val="20"/>
              </w:rPr>
              <w:t>DGR 113/2003</w:t>
            </w:r>
          </w:p>
        </w:tc>
        <w:tc>
          <w:tcPr>
            <w:tcW w:w="5530" w:type="dxa"/>
          </w:tcPr>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 xml:space="preserve">Certificato di </w:t>
            </w:r>
            <w:proofErr w:type="spellStart"/>
            <w:r w:rsidRPr="003C76B1">
              <w:rPr>
                <w:rFonts w:ascii="Times New Roman" w:hAnsi="Times New Roman"/>
                <w:bCs/>
                <w:sz w:val="18"/>
                <w:szCs w:val="20"/>
              </w:rPr>
              <w:t>idoneità</w:t>
            </w:r>
            <w:proofErr w:type="spellEnd"/>
            <w:r w:rsidRPr="003C76B1">
              <w:rPr>
                <w:rFonts w:ascii="Times New Roman" w:hAnsi="Times New Roman"/>
                <w:bCs/>
                <w:sz w:val="18"/>
                <w:szCs w:val="20"/>
              </w:rPr>
              <w:t xml:space="preserve"> a condurre lavorazioni di lotti boschivi di </w:t>
            </w:r>
            <w:proofErr w:type="spellStart"/>
            <w:r w:rsidRPr="003C76B1">
              <w:rPr>
                <w:rFonts w:ascii="Times New Roman" w:hAnsi="Times New Roman"/>
                <w:bCs/>
                <w:sz w:val="18"/>
                <w:szCs w:val="20"/>
              </w:rPr>
              <w:t>proprietà</w:t>
            </w:r>
            <w:proofErr w:type="spellEnd"/>
            <w:r w:rsidRPr="003C76B1">
              <w:rPr>
                <w:rFonts w:ascii="Times New Roman" w:hAnsi="Times New Roman"/>
                <w:bCs/>
                <w:sz w:val="18"/>
                <w:szCs w:val="20"/>
              </w:rPr>
              <w:t xml:space="preserve"> degli Enti pubblici rilasciato dall’Ufficio Foreste e Tutela del Territorio della Regione Basilicata.</w:t>
            </w:r>
          </w:p>
        </w:tc>
      </w:tr>
      <w:tr w:rsidR="00C07D53" w:rsidRPr="003C76B1" w:rsidTr="00A22FC8">
        <w:tc>
          <w:tcPr>
            <w:tcW w:w="2520" w:type="dxa"/>
          </w:tcPr>
          <w:p w:rsidR="00C07D53" w:rsidRPr="003C76B1" w:rsidRDefault="00C07D53" w:rsidP="00A22FC8">
            <w:pPr>
              <w:rPr>
                <w:rFonts w:ascii="Times New Roman" w:hAnsi="Times New Roman"/>
                <w:sz w:val="18"/>
                <w:szCs w:val="20"/>
              </w:rPr>
            </w:pPr>
            <w:r w:rsidRPr="003C76B1">
              <w:rPr>
                <w:rFonts w:ascii="Times New Roman" w:hAnsi="Times New Roman"/>
                <w:bCs/>
                <w:iCs/>
                <w:sz w:val="18"/>
                <w:szCs w:val="20"/>
              </w:rPr>
              <w:t>Friuli-Venezia Giulia</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DPGR 0571 Pres./1987</w:t>
            </w:r>
          </w:p>
          <w:p w:rsidR="00C07D53" w:rsidRPr="003C76B1" w:rsidRDefault="00C07D53" w:rsidP="00A22FC8">
            <w:pPr>
              <w:rPr>
                <w:rFonts w:ascii="Times New Roman" w:hAnsi="Times New Roman"/>
                <w:b/>
                <w:sz w:val="18"/>
                <w:szCs w:val="20"/>
              </w:rPr>
            </w:pPr>
            <w:r w:rsidRPr="003C76B1">
              <w:rPr>
                <w:rFonts w:ascii="Times New Roman" w:hAnsi="Times New Roman"/>
                <w:sz w:val="18"/>
                <w:szCs w:val="20"/>
              </w:rPr>
              <w:t>DPGR 342/96</w:t>
            </w:r>
          </w:p>
        </w:tc>
        <w:tc>
          <w:tcPr>
            <w:tcW w:w="5530" w:type="dxa"/>
          </w:tcPr>
          <w:p w:rsidR="00C07D53" w:rsidRPr="003C76B1" w:rsidRDefault="00C07D53" w:rsidP="00A22FC8">
            <w:pPr>
              <w:jc w:val="both"/>
              <w:rPr>
                <w:rFonts w:ascii="Times New Roman" w:hAnsi="Times New Roman"/>
                <w:sz w:val="18"/>
                <w:szCs w:val="20"/>
              </w:rPr>
            </w:pPr>
            <w:r w:rsidRPr="003C76B1">
              <w:rPr>
                <w:rFonts w:ascii="Times New Roman" w:hAnsi="Times New Roman"/>
                <w:bCs/>
                <w:sz w:val="18"/>
                <w:szCs w:val="20"/>
              </w:rPr>
              <w:t>Certificato di idoneità forestale</w:t>
            </w:r>
            <w:r w:rsidRPr="003C76B1">
              <w:rPr>
                <w:rFonts w:ascii="Times New Roman" w:hAnsi="Times New Roman"/>
                <w:sz w:val="18"/>
                <w:szCs w:val="20"/>
              </w:rPr>
              <w:t xml:space="preserve"> rilasciato alla ditta da Ispettorato Ripartimentale Forestale, con </w:t>
            </w:r>
            <w:r w:rsidRPr="003C76B1">
              <w:rPr>
                <w:rFonts w:ascii="Times New Roman" w:hAnsi="Times New Roman"/>
                <w:bCs/>
                <w:sz w:val="18"/>
                <w:szCs w:val="20"/>
              </w:rPr>
              <w:t>2 livelli</w:t>
            </w:r>
            <w:r w:rsidRPr="003C76B1">
              <w:rPr>
                <w:rFonts w:ascii="Times New Roman" w:hAnsi="Times New Roman"/>
                <w:sz w:val="18"/>
                <w:szCs w:val="20"/>
              </w:rPr>
              <w:t xml:space="preserve">: </w:t>
            </w:r>
          </w:p>
          <w:p w:rsidR="00C07D53" w:rsidRPr="003C76B1" w:rsidRDefault="00C07D53" w:rsidP="00A22FC8">
            <w:pPr>
              <w:jc w:val="both"/>
              <w:rPr>
                <w:rFonts w:ascii="Times New Roman" w:hAnsi="Times New Roman"/>
                <w:sz w:val="18"/>
                <w:szCs w:val="20"/>
              </w:rPr>
            </w:pPr>
            <w:r w:rsidRPr="003C76B1">
              <w:rPr>
                <w:rFonts w:ascii="Times New Roman" w:hAnsi="Times New Roman"/>
                <w:sz w:val="18"/>
                <w:szCs w:val="20"/>
              </w:rPr>
              <w:t>1) imprese che possono fare utilizzazioni fino a 800 m</w:t>
            </w:r>
            <w:r w:rsidRPr="003C76B1">
              <w:rPr>
                <w:rFonts w:ascii="Times New Roman" w:hAnsi="Times New Roman"/>
                <w:sz w:val="18"/>
                <w:szCs w:val="20"/>
                <w:vertAlign w:val="superscript"/>
              </w:rPr>
              <w:t>3</w:t>
            </w:r>
            <w:r w:rsidRPr="003C76B1">
              <w:rPr>
                <w:rFonts w:ascii="Times New Roman" w:hAnsi="Times New Roman"/>
                <w:sz w:val="18"/>
                <w:szCs w:val="20"/>
              </w:rPr>
              <w:t xml:space="preserve">; </w:t>
            </w:r>
          </w:p>
          <w:p w:rsidR="00C07D53" w:rsidRPr="003C76B1" w:rsidRDefault="00C07D53" w:rsidP="00A22FC8">
            <w:pPr>
              <w:jc w:val="both"/>
              <w:rPr>
                <w:rFonts w:ascii="Times New Roman" w:hAnsi="Times New Roman"/>
                <w:b/>
                <w:sz w:val="18"/>
                <w:szCs w:val="20"/>
              </w:rPr>
            </w:pPr>
            <w:r w:rsidRPr="003C76B1">
              <w:rPr>
                <w:rFonts w:ascii="Times New Roman" w:hAnsi="Times New Roman"/>
                <w:sz w:val="18"/>
                <w:szCs w:val="20"/>
              </w:rPr>
              <w:t xml:space="preserve">2) imprese con maggiori dotazioni abilitate a tutto; richiesto inoltre </w:t>
            </w:r>
            <w:r w:rsidRPr="003C76B1">
              <w:rPr>
                <w:rFonts w:ascii="Times New Roman" w:hAnsi="Times New Roman"/>
                <w:bCs/>
                <w:sz w:val="18"/>
                <w:szCs w:val="20"/>
              </w:rPr>
              <w:t xml:space="preserve">Patentino di abilitazione tecnica </w:t>
            </w:r>
            <w:r w:rsidRPr="003C76B1">
              <w:rPr>
                <w:rFonts w:ascii="Times New Roman" w:hAnsi="Times New Roman"/>
                <w:sz w:val="18"/>
                <w:szCs w:val="20"/>
              </w:rPr>
              <w:t>per operatori</w:t>
            </w:r>
          </w:p>
        </w:tc>
      </w:tr>
      <w:tr w:rsidR="00C07D53" w:rsidRPr="003C76B1" w:rsidTr="00A22FC8">
        <w:tc>
          <w:tcPr>
            <w:tcW w:w="2520" w:type="dxa"/>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Molise</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Reg. R. 13/2002</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LR 19/2011</w:t>
            </w:r>
          </w:p>
        </w:tc>
        <w:tc>
          <w:tcPr>
            <w:tcW w:w="5530" w:type="dxa"/>
          </w:tcPr>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Il certificato di iscrizione all’Albo delle Ditte boschive ha valore anche di certificato di idoneità forestale.</w:t>
            </w:r>
          </w:p>
        </w:tc>
      </w:tr>
      <w:tr w:rsidR="00C07D53" w:rsidRPr="003C76B1" w:rsidTr="00A22FC8">
        <w:tc>
          <w:tcPr>
            <w:tcW w:w="2520" w:type="dxa"/>
            <w:tcBorders>
              <w:bottom w:val="single" w:sz="4" w:space="0" w:color="auto"/>
            </w:tcBorders>
          </w:tcPr>
          <w:p w:rsidR="00C07D53" w:rsidRPr="003C76B1" w:rsidRDefault="00C07D53" w:rsidP="00827F54">
            <w:pPr>
              <w:rPr>
                <w:rFonts w:ascii="Times New Roman" w:hAnsi="Times New Roman"/>
                <w:sz w:val="18"/>
                <w:szCs w:val="20"/>
              </w:rPr>
            </w:pPr>
            <w:r w:rsidRPr="003C76B1">
              <w:rPr>
                <w:rFonts w:ascii="Times New Roman" w:hAnsi="Times New Roman"/>
                <w:bCs/>
                <w:iCs/>
                <w:sz w:val="18"/>
                <w:szCs w:val="20"/>
              </w:rPr>
              <w:t>Veneto</w:t>
            </w:r>
          </w:p>
        </w:tc>
        <w:tc>
          <w:tcPr>
            <w:tcW w:w="1620" w:type="dxa"/>
            <w:tcBorders>
              <w:bottom w:val="single" w:sz="4" w:space="0" w:color="auto"/>
            </w:tcBorders>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RD 827/1924 DGR 69/97 e 324/2000</w:t>
            </w:r>
          </w:p>
        </w:tc>
        <w:tc>
          <w:tcPr>
            <w:tcW w:w="5530" w:type="dxa"/>
            <w:tcBorders>
              <w:bottom w:val="single" w:sz="4" w:space="0" w:color="auto"/>
            </w:tcBorders>
          </w:tcPr>
          <w:p w:rsidR="00C07D53" w:rsidRPr="003C76B1" w:rsidRDefault="00C07D53" w:rsidP="00A22FC8">
            <w:pPr>
              <w:jc w:val="both"/>
              <w:rPr>
                <w:rFonts w:ascii="Times New Roman" w:hAnsi="Times New Roman"/>
                <w:sz w:val="18"/>
                <w:szCs w:val="20"/>
              </w:rPr>
            </w:pPr>
            <w:r w:rsidRPr="003C76B1">
              <w:rPr>
                <w:rFonts w:ascii="Times New Roman" w:hAnsi="Times New Roman"/>
                <w:bCs/>
                <w:sz w:val="18"/>
                <w:szCs w:val="20"/>
              </w:rPr>
              <w:t>Relazione firmata da un tecnico qualificato</w:t>
            </w:r>
            <w:r w:rsidRPr="003C76B1">
              <w:rPr>
                <w:rFonts w:ascii="Times New Roman" w:hAnsi="Times New Roman"/>
                <w:sz w:val="18"/>
                <w:szCs w:val="20"/>
              </w:rPr>
              <w:t xml:space="preserve">, con dati su mezzi e dotazioni dell’impresa (in pratica si tratta di un certificato d’idoneità forestale alla ditta più che un Patentino).   </w:t>
            </w:r>
          </w:p>
        </w:tc>
      </w:tr>
      <w:tr w:rsidR="00C07D53" w:rsidRPr="003C76B1" w:rsidTr="00A22FC8">
        <w:tc>
          <w:tcPr>
            <w:tcW w:w="9670" w:type="dxa"/>
            <w:gridSpan w:val="3"/>
            <w:tcBorders>
              <w:bottom w:val="single" w:sz="4" w:space="0" w:color="auto"/>
            </w:tcBorders>
            <w:shd w:val="clear" w:color="auto" w:fill="BFBFBF"/>
          </w:tcPr>
          <w:p w:rsidR="00C07D53" w:rsidRPr="003C76B1" w:rsidRDefault="00C07D53" w:rsidP="00A22FC8">
            <w:pPr>
              <w:rPr>
                <w:rFonts w:ascii="Times New Roman" w:hAnsi="Times New Roman"/>
                <w:b/>
                <w:sz w:val="18"/>
                <w:szCs w:val="20"/>
              </w:rPr>
            </w:pPr>
            <w:r w:rsidRPr="003C76B1">
              <w:rPr>
                <w:rFonts w:ascii="Times New Roman" w:hAnsi="Times New Roman"/>
                <w:b/>
                <w:sz w:val="18"/>
                <w:szCs w:val="20"/>
              </w:rPr>
              <w:t>Albi Regionali</w:t>
            </w:r>
          </w:p>
        </w:tc>
      </w:tr>
      <w:tr w:rsidR="00C07D53" w:rsidRPr="003C76B1" w:rsidTr="00A22FC8">
        <w:tc>
          <w:tcPr>
            <w:tcW w:w="2520" w:type="dxa"/>
            <w:shd w:val="clear" w:color="auto" w:fill="auto"/>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Basilicata</w:t>
            </w:r>
          </w:p>
        </w:tc>
        <w:tc>
          <w:tcPr>
            <w:tcW w:w="1620" w:type="dxa"/>
            <w:shd w:val="clear" w:color="auto" w:fill="auto"/>
          </w:tcPr>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DGR 3427/1999</w:t>
            </w:r>
          </w:p>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DGR 113/2003</w:t>
            </w:r>
          </w:p>
        </w:tc>
        <w:tc>
          <w:tcPr>
            <w:tcW w:w="5530" w:type="dxa"/>
            <w:shd w:val="clear" w:color="auto" w:fill="auto"/>
          </w:tcPr>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 xml:space="preserve">Possono iscriversi al Registro le ditte boschive iscritte alla C.C.I.A.A. e con attività esercitata da almeno tre anni. </w:t>
            </w:r>
          </w:p>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Possono iscriversi anche ditte boschive che risiedono e operano in altre regioni purché in possesso di relativo certificato di idoneità.</w:t>
            </w:r>
          </w:p>
        </w:tc>
      </w:tr>
      <w:tr w:rsidR="00C07D53" w:rsidRPr="003C76B1" w:rsidTr="00A22FC8">
        <w:tc>
          <w:tcPr>
            <w:tcW w:w="2520" w:type="dxa"/>
            <w:shd w:val="clear" w:color="auto" w:fill="auto"/>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Calabria</w:t>
            </w:r>
          </w:p>
        </w:tc>
        <w:tc>
          <w:tcPr>
            <w:tcW w:w="1620" w:type="dxa"/>
            <w:shd w:val="clear" w:color="auto" w:fill="auto"/>
          </w:tcPr>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DGR 450/2008</w:t>
            </w:r>
          </w:p>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DGR 17413/2008</w:t>
            </w:r>
          </w:p>
          <w:p w:rsidR="00C07D53" w:rsidRPr="003C76B1" w:rsidRDefault="00C07D53" w:rsidP="00A22FC8">
            <w:pPr>
              <w:rPr>
                <w:rFonts w:ascii="Times New Roman" w:hAnsi="Times New Roman"/>
                <w:iCs/>
                <w:sz w:val="18"/>
                <w:szCs w:val="20"/>
              </w:rPr>
            </w:pPr>
          </w:p>
        </w:tc>
        <w:tc>
          <w:tcPr>
            <w:tcW w:w="5530" w:type="dxa"/>
            <w:shd w:val="clear" w:color="auto" w:fill="auto"/>
          </w:tcPr>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Categoria. A: lotti boschivi il cui importo a base d' asta è inferiore o pari a 100.000,00 €. Categoria B: qualsiasi lotto boschivo indipendentemente dall' importo posto a base d'asta. L'iscrizione all’Albo è e necessaria per concorrere alle aste e alle gare per l' acquisto dei lotti boschivi posti in vendita dai Comuni e dagli Enti nell' ambito della Regione Calabria. Attualmente le ditte iscritte sono complessivamente 255, per lo più nella Categoria A.</w:t>
            </w:r>
          </w:p>
        </w:tc>
      </w:tr>
      <w:tr w:rsidR="00C07D53" w:rsidRPr="003C76B1" w:rsidTr="00A22FC8">
        <w:tc>
          <w:tcPr>
            <w:tcW w:w="2520" w:type="dxa"/>
          </w:tcPr>
          <w:p w:rsidR="00C07D53" w:rsidRPr="003C76B1" w:rsidRDefault="00C07D53" w:rsidP="00A22FC8">
            <w:pPr>
              <w:rPr>
                <w:rFonts w:ascii="Times New Roman" w:hAnsi="Times New Roman"/>
                <w:b/>
                <w:sz w:val="18"/>
                <w:szCs w:val="20"/>
              </w:rPr>
            </w:pPr>
            <w:r w:rsidRPr="003C76B1">
              <w:rPr>
                <w:rFonts w:ascii="Times New Roman" w:hAnsi="Times New Roman"/>
                <w:bCs/>
                <w:iCs/>
                <w:sz w:val="18"/>
                <w:szCs w:val="20"/>
              </w:rPr>
              <w:t>Campania</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iCs/>
                <w:sz w:val="18"/>
                <w:szCs w:val="20"/>
              </w:rPr>
              <w:t>LR 13/1987</w:t>
            </w:r>
            <w:r w:rsidRPr="003C76B1">
              <w:rPr>
                <w:rFonts w:ascii="Times New Roman" w:hAnsi="Times New Roman"/>
                <w:sz w:val="18"/>
                <w:szCs w:val="20"/>
              </w:rPr>
              <w:t xml:space="preserve"> </w:t>
            </w:r>
          </w:p>
          <w:p w:rsidR="00C07D53" w:rsidRPr="003C76B1" w:rsidRDefault="00C07D53" w:rsidP="00A22FC8">
            <w:pPr>
              <w:rPr>
                <w:rFonts w:ascii="Times New Roman" w:hAnsi="Times New Roman"/>
                <w:b/>
                <w:sz w:val="18"/>
                <w:szCs w:val="20"/>
              </w:rPr>
            </w:pPr>
            <w:r w:rsidRPr="003C76B1">
              <w:rPr>
                <w:rFonts w:ascii="Times New Roman" w:hAnsi="Times New Roman"/>
                <w:sz w:val="18"/>
                <w:szCs w:val="20"/>
              </w:rPr>
              <w:t>LR 11/1996</w:t>
            </w:r>
          </w:p>
        </w:tc>
        <w:tc>
          <w:tcPr>
            <w:tcW w:w="5530" w:type="dxa"/>
          </w:tcPr>
          <w:p w:rsidR="00C07D53" w:rsidRPr="003C76B1" w:rsidRDefault="00C07D53" w:rsidP="00A22FC8">
            <w:pPr>
              <w:jc w:val="both"/>
              <w:rPr>
                <w:rFonts w:ascii="Times New Roman" w:hAnsi="Times New Roman"/>
                <w:sz w:val="18"/>
                <w:szCs w:val="20"/>
              </w:rPr>
            </w:pPr>
            <w:r w:rsidRPr="003C76B1">
              <w:rPr>
                <w:rFonts w:ascii="Times New Roman" w:hAnsi="Times New Roman"/>
                <w:bCs/>
                <w:sz w:val="18"/>
                <w:szCs w:val="20"/>
              </w:rPr>
              <w:t>Cat. A</w:t>
            </w:r>
            <w:r w:rsidRPr="003C76B1">
              <w:rPr>
                <w:rFonts w:ascii="Times New Roman" w:hAnsi="Times New Roman"/>
                <w:sz w:val="18"/>
                <w:szCs w:val="20"/>
              </w:rPr>
              <w:t xml:space="preserve"> (221): lavori base d’asta </w:t>
            </w:r>
            <w:proofErr w:type="spellStart"/>
            <w:r w:rsidRPr="003C76B1">
              <w:rPr>
                <w:rFonts w:ascii="Times New Roman" w:hAnsi="Times New Roman"/>
                <w:sz w:val="18"/>
                <w:szCs w:val="20"/>
              </w:rPr>
              <w:t>max</w:t>
            </w:r>
            <w:proofErr w:type="spellEnd"/>
            <w:r w:rsidRPr="003C76B1">
              <w:rPr>
                <w:rFonts w:ascii="Times New Roman" w:hAnsi="Times New Roman"/>
                <w:sz w:val="18"/>
                <w:szCs w:val="20"/>
              </w:rPr>
              <w:t xml:space="preserve"> 129.114 €, non ammesse a bandi per lotti boschivi pubblici; </w:t>
            </w:r>
          </w:p>
          <w:p w:rsidR="00C07D53" w:rsidRPr="003C76B1" w:rsidRDefault="00C07D53" w:rsidP="00A22FC8">
            <w:pPr>
              <w:jc w:val="both"/>
              <w:rPr>
                <w:rFonts w:ascii="Times New Roman" w:hAnsi="Times New Roman"/>
                <w:sz w:val="18"/>
                <w:szCs w:val="20"/>
              </w:rPr>
            </w:pPr>
            <w:r w:rsidRPr="003C76B1">
              <w:rPr>
                <w:rFonts w:ascii="Times New Roman" w:hAnsi="Times New Roman"/>
                <w:bCs/>
                <w:sz w:val="18"/>
                <w:szCs w:val="20"/>
              </w:rPr>
              <w:t>Cat. B</w:t>
            </w:r>
            <w:r w:rsidRPr="003C76B1">
              <w:rPr>
                <w:rFonts w:ascii="Times New Roman" w:hAnsi="Times New Roman"/>
                <w:sz w:val="18"/>
                <w:szCs w:val="20"/>
              </w:rPr>
              <w:t xml:space="preserve"> (31): lavori di qualsiasi importo. </w:t>
            </w:r>
          </w:p>
          <w:p w:rsidR="00C07D53" w:rsidRPr="003C76B1" w:rsidRDefault="00C07D53" w:rsidP="00A22FC8">
            <w:pPr>
              <w:jc w:val="both"/>
              <w:rPr>
                <w:rFonts w:ascii="Times New Roman" w:hAnsi="Times New Roman"/>
                <w:b/>
                <w:sz w:val="18"/>
                <w:szCs w:val="20"/>
              </w:rPr>
            </w:pPr>
            <w:r w:rsidRPr="003C76B1">
              <w:rPr>
                <w:rFonts w:ascii="Times New Roman" w:hAnsi="Times New Roman"/>
                <w:sz w:val="18"/>
                <w:szCs w:val="20"/>
              </w:rPr>
              <w:t>Aperto anche a ditte di altre regioni.</w:t>
            </w:r>
          </w:p>
        </w:tc>
      </w:tr>
      <w:tr w:rsidR="00C07D53" w:rsidRPr="003C76B1" w:rsidTr="00A22FC8">
        <w:tc>
          <w:tcPr>
            <w:tcW w:w="2520" w:type="dxa"/>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Friuli Venezia Giulia</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DPGR 32/2003</w:t>
            </w:r>
          </w:p>
          <w:p w:rsidR="00C07D53" w:rsidRPr="003C76B1" w:rsidRDefault="00C07D53" w:rsidP="00A22FC8">
            <w:pPr>
              <w:rPr>
                <w:rFonts w:ascii="Times New Roman" w:hAnsi="Times New Roman"/>
                <w:b/>
                <w:sz w:val="18"/>
                <w:szCs w:val="20"/>
              </w:rPr>
            </w:pPr>
            <w:r w:rsidRPr="003C76B1">
              <w:rPr>
                <w:rFonts w:ascii="Times New Roman" w:hAnsi="Times New Roman"/>
                <w:sz w:val="18"/>
                <w:szCs w:val="20"/>
              </w:rPr>
              <w:t>LR 9/2007</w:t>
            </w:r>
          </w:p>
        </w:tc>
        <w:tc>
          <w:tcPr>
            <w:tcW w:w="5530" w:type="dxa"/>
          </w:tcPr>
          <w:p w:rsidR="00C07D53" w:rsidRPr="003C76B1" w:rsidRDefault="00C07D53" w:rsidP="00A22FC8">
            <w:pPr>
              <w:jc w:val="both"/>
              <w:rPr>
                <w:rFonts w:ascii="Times New Roman" w:hAnsi="Times New Roman"/>
                <w:sz w:val="18"/>
                <w:szCs w:val="20"/>
              </w:rPr>
            </w:pPr>
            <w:r w:rsidRPr="003C76B1">
              <w:rPr>
                <w:rFonts w:ascii="Times New Roman" w:hAnsi="Times New Roman"/>
                <w:sz w:val="18"/>
                <w:szCs w:val="20"/>
              </w:rPr>
              <w:t xml:space="preserve">Ditte devono avere </w:t>
            </w:r>
            <w:r w:rsidRPr="003C76B1">
              <w:rPr>
                <w:rFonts w:ascii="Times New Roman" w:hAnsi="Times New Roman"/>
                <w:bCs/>
                <w:sz w:val="18"/>
                <w:szCs w:val="20"/>
              </w:rPr>
              <w:t>certificato d’idoneità tecnica</w:t>
            </w:r>
            <w:r w:rsidRPr="003C76B1">
              <w:rPr>
                <w:rFonts w:ascii="Times New Roman" w:hAnsi="Times New Roman"/>
                <w:sz w:val="18"/>
                <w:szCs w:val="20"/>
              </w:rPr>
              <w:t xml:space="preserve"> (dotazioni adeguate e </w:t>
            </w:r>
            <w:r w:rsidRPr="003C76B1">
              <w:rPr>
                <w:rFonts w:ascii="Times New Roman" w:hAnsi="Times New Roman"/>
                <w:bCs/>
                <w:sz w:val="18"/>
                <w:szCs w:val="20"/>
              </w:rPr>
              <w:t>almeno 1 addetto con</w:t>
            </w:r>
            <w:r w:rsidRPr="003C76B1">
              <w:rPr>
                <w:rFonts w:ascii="Times New Roman" w:hAnsi="Times New Roman"/>
                <w:sz w:val="18"/>
                <w:szCs w:val="20"/>
              </w:rPr>
              <w:t xml:space="preserve"> </w:t>
            </w:r>
            <w:r w:rsidRPr="003C76B1">
              <w:rPr>
                <w:rFonts w:ascii="Times New Roman" w:hAnsi="Times New Roman"/>
                <w:bCs/>
                <w:sz w:val="18"/>
                <w:szCs w:val="20"/>
              </w:rPr>
              <w:t>Patentino di abilitazione tecnica</w:t>
            </w:r>
            <w:r w:rsidRPr="003C76B1">
              <w:rPr>
                <w:rFonts w:ascii="Times New Roman" w:hAnsi="Times New Roman"/>
                <w:sz w:val="18"/>
                <w:szCs w:val="20"/>
              </w:rPr>
              <w:t xml:space="preserve">, rilasciato dopo </w:t>
            </w:r>
            <w:r w:rsidRPr="003C76B1">
              <w:rPr>
                <w:rFonts w:ascii="Times New Roman" w:hAnsi="Times New Roman"/>
                <w:sz w:val="18"/>
                <w:szCs w:val="20"/>
              </w:rPr>
              <w:lastRenderedPageBreak/>
              <w:t xml:space="preserve">verifica con prova teorica e pratica). Possono ottenere in gestione aree </w:t>
            </w:r>
            <w:proofErr w:type="spellStart"/>
            <w:r w:rsidRPr="003C76B1">
              <w:rPr>
                <w:rFonts w:ascii="Times New Roman" w:hAnsi="Times New Roman"/>
                <w:sz w:val="18"/>
                <w:szCs w:val="20"/>
              </w:rPr>
              <w:t>silvo-pastorali</w:t>
            </w:r>
            <w:proofErr w:type="spellEnd"/>
            <w:r w:rsidRPr="003C76B1">
              <w:rPr>
                <w:rFonts w:ascii="Times New Roman" w:hAnsi="Times New Roman"/>
                <w:sz w:val="18"/>
                <w:szCs w:val="20"/>
              </w:rPr>
              <w:t xml:space="preserve"> di proprietà o possesso pubblico.</w:t>
            </w:r>
          </w:p>
        </w:tc>
      </w:tr>
      <w:tr w:rsidR="00C07D53" w:rsidRPr="003C76B1" w:rsidTr="00A22FC8">
        <w:tc>
          <w:tcPr>
            <w:tcW w:w="2520" w:type="dxa"/>
          </w:tcPr>
          <w:p w:rsidR="00C07D53" w:rsidRPr="003C76B1" w:rsidRDefault="00C07D53" w:rsidP="00A22FC8">
            <w:pPr>
              <w:rPr>
                <w:rFonts w:ascii="Times New Roman" w:hAnsi="Times New Roman"/>
                <w:b/>
                <w:sz w:val="18"/>
                <w:szCs w:val="20"/>
              </w:rPr>
            </w:pPr>
            <w:r w:rsidRPr="003C76B1">
              <w:rPr>
                <w:rFonts w:ascii="Times New Roman" w:hAnsi="Times New Roman"/>
                <w:bCs/>
                <w:iCs/>
                <w:sz w:val="18"/>
                <w:szCs w:val="20"/>
              </w:rPr>
              <w:lastRenderedPageBreak/>
              <w:t>Lombardia</w:t>
            </w:r>
          </w:p>
        </w:tc>
        <w:tc>
          <w:tcPr>
            <w:tcW w:w="1620" w:type="dxa"/>
          </w:tcPr>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LR 80/1989</w:t>
            </w:r>
          </w:p>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Circ. 139/1991</w:t>
            </w:r>
          </w:p>
          <w:p w:rsidR="00C07D53" w:rsidRPr="003C76B1" w:rsidRDefault="00C07D53" w:rsidP="00A22FC8">
            <w:pPr>
              <w:rPr>
                <w:rFonts w:ascii="Times New Roman" w:hAnsi="Times New Roman"/>
                <w:b/>
                <w:sz w:val="18"/>
                <w:szCs w:val="20"/>
              </w:rPr>
            </w:pPr>
            <w:r w:rsidRPr="003C76B1">
              <w:rPr>
                <w:rFonts w:ascii="Times New Roman" w:hAnsi="Times New Roman"/>
                <w:sz w:val="18"/>
                <w:szCs w:val="20"/>
              </w:rPr>
              <w:t>LR 27/2004</w:t>
            </w:r>
          </w:p>
        </w:tc>
        <w:tc>
          <w:tcPr>
            <w:tcW w:w="5530" w:type="dxa"/>
          </w:tcPr>
          <w:p w:rsidR="00C07D53" w:rsidRPr="003C76B1" w:rsidRDefault="00C07D53" w:rsidP="00A22FC8">
            <w:pPr>
              <w:jc w:val="both"/>
              <w:rPr>
                <w:rFonts w:ascii="Times New Roman" w:hAnsi="Times New Roman"/>
                <w:sz w:val="18"/>
                <w:szCs w:val="20"/>
              </w:rPr>
            </w:pPr>
            <w:r w:rsidRPr="003C76B1">
              <w:rPr>
                <w:rFonts w:ascii="Times New Roman" w:hAnsi="Times New Roman"/>
                <w:sz w:val="18"/>
                <w:szCs w:val="20"/>
              </w:rPr>
              <w:t>Volume di utilizzazione minimo di 1.000 m</w:t>
            </w:r>
            <w:r w:rsidRPr="003C76B1">
              <w:rPr>
                <w:rFonts w:ascii="Times New Roman" w:hAnsi="Times New Roman"/>
                <w:sz w:val="18"/>
                <w:szCs w:val="20"/>
                <w:vertAlign w:val="superscript"/>
              </w:rPr>
              <w:t>3</w:t>
            </w:r>
            <w:r w:rsidRPr="003C76B1">
              <w:rPr>
                <w:rFonts w:ascii="Times New Roman" w:hAnsi="Times New Roman"/>
                <w:sz w:val="18"/>
                <w:szCs w:val="20"/>
              </w:rPr>
              <w:t xml:space="preserve"> negli ultimi 3 anni. Richiesta inoltre relazione sull’affidabilità generale della ditta redatta da Coordinamento Provinciale del CFS. Attualmente conta 197 imprese boschive in possesso di tutti i requisiti richiesti, compreso quello relativo alle competenze tecnico-professionali di “Operatore Forestale Responsabile”.</w:t>
            </w:r>
          </w:p>
          <w:p w:rsidR="00C07D53" w:rsidRPr="003C76B1" w:rsidRDefault="00C07D53" w:rsidP="00A22FC8">
            <w:pPr>
              <w:jc w:val="both"/>
              <w:rPr>
                <w:rFonts w:ascii="Times New Roman" w:hAnsi="Times New Roman"/>
                <w:sz w:val="18"/>
                <w:szCs w:val="20"/>
              </w:rPr>
            </w:pPr>
            <w:r w:rsidRPr="003C76B1">
              <w:rPr>
                <w:rFonts w:ascii="Times New Roman" w:hAnsi="Times New Roman"/>
                <w:sz w:val="18"/>
                <w:szCs w:val="20"/>
              </w:rPr>
              <w:t>L’iscrizione all’Albo, certificata dal settore agricoltura e foreste – servizio foreste, è condizione necessaria per concorrere alle aste e alle gare per l’acquisto di lotti boschivi posti in vendita da enti pubblici.</w:t>
            </w:r>
          </w:p>
        </w:tc>
      </w:tr>
      <w:tr w:rsidR="00C07D53" w:rsidRPr="003C76B1" w:rsidTr="00A22FC8">
        <w:tc>
          <w:tcPr>
            <w:tcW w:w="2520" w:type="dxa"/>
          </w:tcPr>
          <w:p w:rsidR="00C07D53" w:rsidRPr="003C76B1" w:rsidRDefault="00C07D53" w:rsidP="00A22FC8">
            <w:pPr>
              <w:rPr>
                <w:rFonts w:ascii="Times New Roman" w:hAnsi="Times New Roman"/>
                <w:b/>
                <w:sz w:val="18"/>
                <w:szCs w:val="20"/>
              </w:rPr>
            </w:pPr>
            <w:r w:rsidRPr="003C76B1">
              <w:rPr>
                <w:rFonts w:ascii="Times New Roman" w:hAnsi="Times New Roman"/>
                <w:bCs/>
                <w:iCs/>
                <w:sz w:val="18"/>
                <w:szCs w:val="20"/>
              </w:rPr>
              <w:t>Marche</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LR 6/2005 DGR 1056/2005</w:t>
            </w:r>
          </w:p>
          <w:p w:rsidR="00C07D53" w:rsidRPr="003C76B1" w:rsidRDefault="00C07D53" w:rsidP="00A22FC8">
            <w:pPr>
              <w:rPr>
                <w:rFonts w:ascii="Times New Roman" w:hAnsi="Times New Roman"/>
                <w:b/>
                <w:sz w:val="18"/>
                <w:szCs w:val="20"/>
              </w:rPr>
            </w:pPr>
          </w:p>
        </w:tc>
        <w:tc>
          <w:tcPr>
            <w:tcW w:w="5530" w:type="dxa"/>
          </w:tcPr>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Iscrizione all’Albo non obbligatoria, previste 3 sezioni.</w:t>
            </w:r>
          </w:p>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 xml:space="preserve">Sezione 1 (4): Imprese e Consorzi, lavori pubblici </w:t>
            </w:r>
            <w:proofErr w:type="spellStart"/>
            <w:r w:rsidRPr="003C76B1">
              <w:rPr>
                <w:rFonts w:ascii="Times New Roman" w:hAnsi="Times New Roman"/>
                <w:bCs/>
                <w:sz w:val="18"/>
                <w:szCs w:val="20"/>
              </w:rPr>
              <w:t>agricolo-forestali</w:t>
            </w:r>
            <w:proofErr w:type="spellEnd"/>
            <w:r w:rsidRPr="003C76B1">
              <w:rPr>
                <w:rFonts w:ascii="Times New Roman" w:hAnsi="Times New Roman"/>
                <w:bCs/>
                <w:sz w:val="18"/>
                <w:szCs w:val="20"/>
              </w:rPr>
              <w:t xml:space="preserve"> di importo superiore a 154.937,07 € .</w:t>
            </w:r>
          </w:p>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 xml:space="preserve">Sezione 2 (9): Imprese e Consorzi, lavori pubblici </w:t>
            </w:r>
            <w:proofErr w:type="spellStart"/>
            <w:r w:rsidRPr="003C76B1">
              <w:rPr>
                <w:rFonts w:ascii="Times New Roman" w:hAnsi="Times New Roman"/>
                <w:bCs/>
                <w:sz w:val="18"/>
                <w:szCs w:val="20"/>
              </w:rPr>
              <w:t>agricolo-forestali</w:t>
            </w:r>
            <w:proofErr w:type="spellEnd"/>
            <w:r w:rsidRPr="003C76B1">
              <w:rPr>
                <w:rFonts w:ascii="Times New Roman" w:hAnsi="Times New Roman"/>
                <w:bCs/>
                <w:sz w:val="18"/>
                <w:szCs w:val="20"/>
              </w:rPr>
              <w:t xml:space="preserve"> di importo inferiore a 154.937,07 €.</w:t>
            </w:r>
          </w:p>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 xml:space="preserve">Sezione 3 (11): Imprese e Consorzi, lavori pubblici </w:t>
            </w:r>
            <w:proofErr w:type="spellStart"/>
            <w:r w:rsidRPr="003C76B1">
              <w:rPr>
                <w:rFonts w:ascii="Times New Roman" w:hAnsi="Times New Roman"/>
                <w:bCs/>
                <w:sz w:val="18"/>
                <w:szCs w:val="20"/>
              </w:rPr>
              <w:t>agricolo-forestali</w:t>
            </w:r>
            <w:proofErr w:type="spellEnd"/>
            <w:r w:rsidRPr="003C76B1">
              <w:rPr>
                <w:rFonts w:ascii="Times New Roman" w:hAnsi="Times New Roman"/>
                <w:bCs/>
                <w:sz w:val="18"/>
                <w:szCs w:val="20"/>
              </w:rPr>
              <w:t xml:space="preserve"> di importo inferiore a 25.822,84 €.</w:t>
            </w:r>
          </w:p>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Per le Sezioni 2 e 3 gli importi soglia possono essere ecceduti se le Imprese o i Consorzi hanno i requisiti di cui agli articoli 17 e 18 del DPR n. 34/2000 attestati da una SOA (Società Organismi di Attestazione).</w:t>
            </w:r>
          </w:p>
        </w:tc>
      </w:tr>
      <w:tr w:rsidR="00C07D53" w:rsidRPr="003C76B1" w:rsidTr="00A22FC8">
        <w:tc>
          <w:tcPr>
            <w:tcW w:w="2520" w:type="dxa"/>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Molise</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Reg. R. 13/2002</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LR 13/2010</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LR 19/2011</w:t>
            </w:r>
          </w:p>
        </w:tc>
        <w:tc>
          <w:tcPr>
            <w:tcW w:w="5530" w:type="dxa"/>
          </w:tcPr>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 xml:space="preserve">Classe A: nei tre anni antecedenti all'istanza di iscrizione svolte almeno 906 giornate lavorative e ottenute utilizzazioni boschive da enti pubblici o privati per un importo complessivo pari ad almeno 100.000 €. Le ditte iscritte a questa classe possono concorrere per lotti boschivi il cui importo a base d'asta è pari o inferiore a 100.000 €. Classe B: nei tre anni antecedenti all'istanza di iscrizione svolte almeno 1.359 giornate lavorative e ottenute utilizzazioni boschive da enti pubblici o privati per un importo complessivo pari ad almeno 200.000 €. Le ditte iscritte a questa classe possono concorrere per qualsiasi lotto boschivo, indipendentemente dall'importo posto a base d'asta. </w:t>
            </w:r>
          </w:p>
        </w:tc>
      </w:tr>
    </w:tbl>
    <w:p w:rsidR="00C07D53" w:rsidRDefault="00C07D53" w:rsidP="00A22FC8">
      <w:pPr>
        <w:rPr>
          <w:rFonts w:ascii="Times New Roman" w:hAnsi="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620"/>
        <w:gridCol w:w="5530"/>
      </w:tblGrid>
      <w:tr w:rsidR="00C07D53" w:rsidRPr="003C76B1" w:rsidTr="00A22FC8">
        <w:tc>
          <w:tcPr>
            <w:tcW w:w="2520" w:type="dxa"/>
          </w:tcPr>
          <w:p w:rsidR="00C07D53" w:rsidRPr="003C76B1" w:rsidRDefault="00C07D53" w:rsidP="00A22FC8">
            <w:pPr>
              <w:rPr>
                <w:rFonts w:ascii="Times New Roman" w:hAnsi="Times New Roman"/>
                <w:b/>
                <w:sz w:val="18"/>
                <w:szCs w:val="20"/>
              </w:rPr>
            </w:pPr>
            <w:r w:rsidRPr="003C76B1">
              <w:rPr>
                <w:rFonts w:ascii="Times New Roman" w:hAnsi="Times New Roman"/>
                <w:bCs/>
                <w:iCs/>
                <w:sz w:val="18"/>
                <w:szCs w:val="20"/>
              </w:rPr>
              <w:t>Piemonte</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DGR 66-9492/2003</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LR 4/2009</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DPGR 4/R del 15.10.2010</w:t>
            </w:r>
          </w:p>
          <w:p w:rsidR="00C07D53" w:rsidRPr="003C76B1" w:rsidRDefault="00C07D53" w:rsidP="00A22FC8">
            <w:pPr>
              <w:rPr>
                <w:rFonts w:ascii="Times New Roman" w:hAnsi="Times New Roman"/>
                <w:b/>
                <w:sz w:val="18"/>
                <w:szCs w:val="20"/>
              </w:rPr>
            </w:pPr>
          </w:p>
        </w:tc>
        <w:tc>
          <w:tcPr>
            <w:tcW w:w="5530" w:type="dxa"/>
          </w:tcPr>
          <w:p w:rsidR="00C07D53" w:rsidRPr="003C76B1" w:rsidRDefault="00C07D53" w:rsidP="00A22FC8">
            <w:pPr>
              <w:jc w:val="both"/>
              <w:rPr>
                <w:rFonts w:ascii="Times New Roman" w:hAnsi="Times New Roman"/>
                <w:b/>
                <w:sz w:val="18"/>
                <w:szCs w:val="20"/>
              </w:rPr>
            </w:pPr>
            <w:r w:rsidRPr="003C76B1">
              <w:rPr>
                <w:rFonts w:ascii="Times New Roman" w:hAnsi="Times New Roman"/>
                <w:bCs/>
                <w:sz w:val="18"/>
                <w:szCs w:val="20"/>
              </w:rPr>
              <w:t>Inizialmente introdotto in forma transitoria e sperimentale (2003): adesione volontaria</w:t>
            </w:r>
            <w:r w:rsidRPr="003C76B1">
              <w:rPr>
                <w:rFonts w:ascii="Times New Roman" w:hAnsi="Times New Roman"/>
                <w:sz w:val="18"/>
                <w:szCs w:val="20"/>
              </w:rPr>
              <w:t xml:space="preserve"> e non vincolante; nessun requisito particolare (se c’è viene però segnalato); s</w:t>
            </w:r>
            <w:r w:rsidRPr="003C76B1">
              <w:rPr>
                <w:rFonts w:ascii="Times New Roman" w:hAnsi="Times New Roman"/>
                <w:bCs/>
                <w:sz w:val="18"/>
                <w:szCs w:val="20"/>
              </w:rPr>
              <w:t>ede ed attività (anche saltuaria) in Piemonte (al 2008, 278 imprese iscritte, 2 non piemontesi).Poi consolidato (dal 2010): 2 sezioni (Imprese piemontesi e di altre regioni), 5 categorie di imprese, specifici requisiti per imprese che vogliano iscriversi e loro addetti (iscrizione CCIAA come imprese di selvicoltura, non aver commesso violazioni norme o aver avuto sanzioni superiori amministrative sup. 10.000 €, ecc.)</w:t>
            </w:r>
          </w:p>
        </w:tc>
      </w:tr>
      <w:tr w:rsidR="00C07D53" w:rsidRPr="003C76B1" w:rsidTr="00A22FC8">
        <w:tc>
          <w:tcPr>
            <w:tcW w:w="2520" w:type="dxa"/>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Puglia</w:t>
            </w:r>
          </w:p>
        </w:tc>
        <w:tc>
          <w:tcPr>
            <w:tcW w:w="1620" w:type="dxa"/>
          </w:tcPr>
          <w:p w:rsidR="00C07D53" w:rsidRPr="003C76B1" w:rsidRDefault="00C07D53" w:rsidP="00A22FC8">
            <w:pPr>
              <w:rPr>
                <w:rFonts w:ascii="Times New Roman" w:hAnsi="Times New Roman"/>
                <w:sz w:val="18"/>
                <w:szCs w:val="20"/>
              </w:rPr>
            </w:pPr>
            <w:r w:rsidRPr="003C76B1">
              <w:rPr>
                <w:rFonts w:ascii="Times New Roman" w:hAnsi="Times New Roman"/>
                <w:sz w:val="18"/>
                <w:szCs w:val="20"/>
              </w:rPr>
              <w:t>Reg. R. 15/2009</w:t>
            </w:r>
          </w:p>
        </w:tc>
        <w:tc>
          <w:tcPr>
            <w:tcW w:w="5530" w:type="dxa"/>
          </w:tcPr>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 xml:space="preserve">Classe A: nei tre anni antecedenti all'istanza di iscrizione svolte almeno 5.000 giornate lavorative in lavori </w:t>
            </w:r>
            <w:proofErr w:type="spellStart"/>
            <w:r w:rsidRPr="003C76B1">
              <w:rPr>
                <w:rFonts w:ascii="Times New Roman" w:hAnsi="Times New Roman"/>
                <w:bCs/>
                <w:sz w:val="18"/>
                <w:szCs w:val="20"/>
              </w:rPr>
              <w:t>selvicolturali</w:t>
            </w:r>
            <w:proofErr w:type="spellEnd"/>
            <w:r w:rsidRPr="003C76B1">
              <w:rPr>
                <w:rFonts w:ascii="Times New Roman" w:hAnsi="Times New Roman"/>
                <w:bCs/>
                <w:sz w:val="18"/>
                <w:szCs w:val="20"/>
              </w:rPr>
              <w:t xml:space="preserve">, opere di imboschimento e rimboschimento, nonché interventi di sistemazione idraulico-forestali. Le imprese iscritte a questa classe possono con- correre all’esecuzione di tali lavori per un importo anche superiore a 150.000,00 €. L’iscrizione alla Classe A è subordinata, inoltre, al possesso della certificazione di </w:t>
            </w:r>
            <w:proofErr w:type="spellStart"/>
            <w:r w:rsidRPr="003C76B1">
              <w:rPr>
                <w:rFonts w:ascii="Times New Roman" w:hAnsi="Times New Roman"/>
                <w:bCs/>
                <w:sz w:val="18"/>
                <w:szCs w:val="20"/>
              </w:rPr>
              <w:t>qualità</w:t>
            </w:r>
            <w:proofErr w:type="spellEnd"/>
            <w:r w:rsidRPr="003C76B1">
              <w:rPr>
                <w:rFonts w:ascii="Times New Roman" w:hAnsi="Times New Roman"/>
                <w:bCs/>
                <w:sz w:val="18"/>
                <w:szCs w:val="20"/>
              </w:rPr>
              <w:t>/processo e alla dotazione di . un tecnico abilitato ed iscritto all’albo professionale di riferimento in materia agro-forestale ed ambientale.</w:t>
            </w:r>
          </w:p>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Classe B: nei tre anni antecedenti all'istanza di iscrizione svolte almeno 1.500 giornate lavorative in lavori già descritti per la classe A. Le imprese iscritte a questa classe possono con- correre all’esecuzione di tali lavori per un importo non superiore a 150.000,00 €.</w:t>
            </w:r>
          </w:p>
        </w:tc>
      </w:tr>
      <w:tr w:rsidR="00C07D53" w:rsidRPr="003C76B1" w:rsidTr="00A22FC8">
        <w:tc>
          <w:tcPr>
            <w:tcW w:w="2520" w:type="dxa"/>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Toscana</w:t>
            </w:r>
          </w:p>
        </w:tc>
        <w:tc>
          <w:tcPr>
            <w:tcW w:w="1620" w:type="dxa"/>
          </w:tcPr>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LR 36/1992</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LR 39/2000</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RR 48/2003</w:t>
            </w:r>
          </w:p>
        </w:tc>
        <w:tc>
          <w:tcPr>
            <w:tcW w:w="5530" w:type="dxa"/>
          </w:tcPr>
          <w:p w:rsidR="00C07D53" w:rsidRPr="003C76B1" w:rsidRDefault="00C07D53" w:rsidP="00A22FC8">
            <w:pPr>
              <w:jc w:val="both"/>
              <w:rPr>
                <w:rFonts w:ascii="Times New Roman" w:hAnsi="Times New Roman"/>
                <w:bCs/>
                <w:sz w:val="18"/>
                <w:szCs w:val="20"/>
              </w:rPr>
            </w:pPr>
            <w:r w:rsidRPr="003C76B1">
              <w:rPr>
                <w:rFonts w:ascii="Times New Roman" w:hAnsi="Times New Roman"/>
                <w:sz w:val="18"/>
                <w:szCs w:val="20"/>
              </w:rPr>
              <w:t xml:space="preserve">Imprese e consorzi di imprese che operano nel </w:t>
            </w:r>
            <w:r w:rsidRPr="003C76B1">
              <w:rPr>
                <w:rFonts w:ascii="Times New Roman" w:hAnsi="Times New Roman"/>
                <w:bCs/>
                <w:sz w:val="18"/>
                <w:szCs w:val="20"/>
              </w:rPr>
              <w:t xml:space="preserve">settore agricolo, forestale e ambientale, </w:t>
            </w:r>
            <w:r w:rsidRPr="003C76B1">
              <w:rPr>
                <w:rFonts w:ascii="Times New Roman" w:hAnsi="Times New Roman"/>
                <w:sz w:val="18"/>
                <w:szCs w:val="20"/>
              </w:rPr>
              <w:t xml:space="preserve">con almeno 15 operai a tempo indeterminato assunti da almeno 2 anni; </w:t>
            </w:r>
            <w:r w:rsidRPr="003C76B1">
              <w:rPr>
                <w:rFonts w:ascii="Times New Roman" w:hAnsi="Times New Roman"/>
                <w:bCs/>
                <w:sz w:val="18"/>
                <w:szCs w:val="20"/>
              </w:rPr>
              <w:t>solo per lavori su proprietà pubbliche. L’Albo è articolato in sezioni provinciali affidate alla CCIAA (Camera di Commercio, Industria, Artigianato e Agricoltura). Attualmente comprendo 18 imprese iscritte.</w:t>
            </w:r>
          </w:p>
        </w:tc>
      </w:tr>
      <w:tr w:rsidR="00C07D53" w:rsidRPr="003C76B1" w:rsidTr="00A22FC8">
        <w:tc>
          <w:tcPr>
            <w:tcW w:w="2520" w:type="dxa"/>
          </w:tcPr>
          <w:p w:rsidR="00C07D53" w:rsidRPr="003C76B1" w:rsidRDefault="00C07D53" w:rsidP="00A22FC8">
            <w:pPr>
              <w:rPr>
                <w:rFonts w:ascii="Times New Roman" w:hAnsi="Times New Roman"/>
                <w:bCs/>
                <w:iCs/>
                <w:sz w:val="18"/>
                <w:szCs w:val="20"/>
              </w:rPr>
            </w:pPr>
            <w:r w:rsidRPr="003C76B1">
              <w:rPr>
                <w:rFonts w:ascii="Times New Roman" w:hAnsi="Times New Roman"/>
                <w:bCs/>
                <w:iCs/>
                <w:sz w:val="18"/>
                <w:szCs w:val="20"/>
              </w:rPr>
              <w:t>Umbria</w:t>
            </w:r>
          </w:p>
        </w:tc>
        <w:tc>
          <w:tcPr>
            <w:tcW w:w="1620" w:type="dxa"/>
          </w:tcPr>
          <w:p w:rsidR="00C07D53" w:rsidRPr="003C76B1" w:rsidRDefault="00C07D53" w:rsidP="00A22FC8">
            <w:pPr>
              <w:rPr>
                <w:rFonts w:ascii="Times New Roman" w:hAnsi="Times New Roman"/>
                <w:iCs/>
                <w:sz w:val="18"/>
                <w:szCs w:val="20"/>
              </w:rPr>
            </w:pPr>
            <w:r w:rsidRPr="003C76B1">
              <w:rPr>
                <w:rFonts w:ascii="Times New Roman" w:hAnsi="Times New Roman"/>
                <w:iCs/>
                <w:sz w:val="18"/>
                <w:szCs w:val="20"/>
              </w:rPr>
              <w:t>LR 32/1981</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LR 28/2001</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RR 7/2002</w:t>
            </w:r>
          </w:p>
        </w:tc>
        <w:tc>
          <w:tcPr>
            <w:tcW w:w="5530" w:type="dxa"/>
          </w:tcPr>
          <w:p w:rsidR="00C07D53" w:rsidRPr="003C76B1" w:rsidRDefault="00C07D53" w:rsidP="00A22FC8">
            <w:pPr>
              <w:jc w:val="both"/>
              <w:rPr>
                <w:rFonts w:ascii="Times New Roman" w:hAnsi="Times New Roman"/>
                <w:bCs/>
                <w:sz w:val="18"/>
                <w:szCs w:val="20"/>
              </w:rPr>
            </w:pPr>
            <w:r w:rsidRPr="003C76B1">
              <w:rPr>
                <w:rFonts w:ascii="Times New Roman" w:hAnsi="Times New Roman"/>
                <w:bCs/>
                <w:sz w:val="18"/>
                <w:szCs w:val="20"/>
              </w:rPr>
              <w:t>Obbligatorio per</w:t>
            </w:r>
            <w:r w:rsidRPr="003C76B1">
              <w:rPr>
                <w:rFonts w:ascii="Times New Roman" w:hAnsi="Times New Roman"/>
                <w:sz w:val="18"/>
                <w:szCs w:val="20"/>
              </w:rPr>
              <w:t xml:space="preserve"> </w:t>
            </w:r>
            <w:r w:rsidRPr="003C76B1">
              <w:rPr>
                <w:rFonts w:ascii="Times New Roman" w:hAnsi="Times New Roman"/>
                <w:bCs/>
                <w:sz w:val="18"/>
                <w:szCs w:val="20"/>
              </w:rPr>
              <w:t>tutte le ditte che eseguono lavori conto terzi</w:t>
            </w:r>
            <w:r w:rsidRPr="003C76B1">
              <w:rPr>
                <w:rFonts w:ascii="Times New Roman" w:hAnsi="Times New Roman"/>
                <w:sz w:val="18"/>
                <w:szCs w:val="20"/>
              </w:rPr>
              <w:t>; 3 fasce in base a capacità tecnico-operative: a) utilizzo di qualsiasi estensione; b) utilizzo di aree inferiori a 10 ha; c) utilizzo di are inferiori a  2 ha.</w:t>
            </w:r>
          </w:p>
        </w:tc>
      </w:tr>
    </w:tbl>
    <w:p w:rsidR="00C07D53" w:rsidRPr="003C76B1" w:rsidRDefault="00C07D53" w:rsidP="00A22FC8">
      <w:pPr>
        <w:rPr>
          <w:rFonts w:ascii="Times New Roman" w:hAnsi="Times New Roman"/>
          <w:sz w:val="18"/>
          <w:szCs w:val="20"/>
        </w:rPr>
      </w:pPr>
      <w:r w:rsidRPr="003C76B1">
        <w:rPr>
          <w:rFonts w:ascii="Times New Roman" w:hAnsi="Times New Roman"/>
          <w:sz w:val="18"/>
          <w:szCs w:val="20"/>
        </w:rPr>
        <w:t>Fonte: modificato da Regione Piemonte</w:t>
      </w:r>
      <w:r w:rsidRPr="003C76B1">
        <w:rPr>
          <w:rFonts w:ascii="Times New Roman" w:hAnsi="Times New Roman"/>
          <w:sz w:val="18"/>
        </w:rPr>
        <w:t>/DITESAF</w:t>
      </w:r>
      <w:r w:rsidRPr="003C76B1">
        <w:rPr>
          <w:rFonts w:ascii="Times New Roman" w:hAnsi="Times New Roman"/>
          <w:sz w:val="18"/>
          <w:szCs w:val="20"/>
        </w:rPr>
        <w:t>, 2008</w:t>
      </w:r>
      <w:r w:rsidRPr="003C76B1">
        <w:rPr>
          <w:rFonts w:ascii="Times New Roman" w:hAnsi="Times New Roman"/>
          <w:sz w:val="18"/>
          <w:szCs w:val="18"/>
        </w:rPr>
        <w:t>.</w:t>
      </w:r>
      <w:r w:rsidRPr="003C76B1">
        <w:rPr>
          <w:rFonts w:ascii="Times New Roman" w:hAnsi="Times New Roman"/>
          <w:sz w:val="18"/>
          <w:szCs w:val="20"/>
        </w:rPr>
        <w:t xml:space="preserve"> </w:t>
      </w:r>
    </w:p>
    <w:p w:rsidR="00C07D53" w:rsidRPr="003C76B1" w:rsidRDefault="00C07D53" w:rsidP="00A22FC8">
      <w:pPr>
        <w:jc w:val="both"/>
        <w:rPr>
          <w:rFonts w:ascii="Times New Roman" w:hAnsi="Times New Roman"/>
        </w:rPr>
      </w:pPr>
    </w:p>
    <w:p w:rsidR="00C07D53" w:rsidRPr="003C76B1" w:rsidRDefault="00C07D53" w:rsidP="00A22FC8">
      <w:pPr>
        <w:jc w:val="both"/>
        <w:rPr>
          <w:rFonts w:ascii="Times New Roman" w:hAnsi="Times New Roman"/>
        </w:rPr>
      </w:pPr>
      <w:r w:rsidRPr="003C76B1">
        <w:rPr>
          <w:rFonts w:ascii="Times New Roman" w:hAnsi="Times New Roman"/>
        </w:rPr>
        <w:t xml:space="preserve">L’Umbria è l’unica Regione a oggi che abbia istituito e attivato sia i Patentini di idoneità professionale per gli operatori che l’Albo regionale per le imprese, realizzando un’efficace </w:t>
      </w:r>
      <w:r w:rsidRPr="003C76B1">
        <w:rPr>
          <w:rFonts w:ascii="Times New Roman" w:hAnsi="Times New Roman"/>
        </w:rPr>
        <w:lastRenderedPageBreak/>
        <w:t>integrazione di entrambe gli strumenti e, con ogni probabilità, l’iniziativa finora più avanzata e completa che sia stata attuata in questo campo in Italia (si veda il Quadro di approfondimento 2). Al 31.12.2007 risultavano aver ottenuto il patentino in Umbria 6.017 operatori forestali, di cui il 6% residenti fuori regione e circa l'11% di nazionalità straniera; le donne sono lo 0,5%. Alla stessa data, vi erano 390 ditte boschive inserite nell’elenco regionale, la maggior parte delle quali (42%) è di piccola dimensione economica essendo collocata nella fascia di operatività più bassa (abilitata a tagli di utilizzazione fino a due ettari di superficie per singola proprietà) (</w:t>
      </w:r>
      <w:proofErr w:type="spellStart"/>
      <w:r w:rsidRPr="003C76B1">
        <w:rPr>
          <w:rFonts w:ascii="Times New Roman" w:hAnsi="Times New Roman"/>
        </w:rPr>
        <w:t>Grohmann</w:t>
      </w:r>
      <w:proofErr w:type="spellEnd"/>
      <w:r w:rsidRPr="003C76B1">
        <w:rPr>
          <w:rFonts w:ascii="Times New Roman" w:hAnsi="Times New Roman"/>
        </w:rPr>
        <w:t xml:space="preserve">, 2008 – com. </w:t>
      </w:r>
      <w:proofErr w:type="spellStart"/>
      <w:r w:rsidRPr="003C76B1">
        <w:rPr>
          <w:rFonts w:ascii="Times New Roman" w:hAnsi="Times New Roman"/>
        </w:rPr>
        <w:t>pers</w:t>
      </w:r>
      <w:proofErr w:type="spellEnd"/>
      <w:r w:rsidRPr="003C76B1">
        <w:rPr>
          <w:rFonts w:ascii="Times New Roman" w:hAnsi="Times New Roman"/>
        </w:rPr>
        <w:t>.). Se si considera che i dati precedenti (al settembre 2005) riportavano 4.829 patentini e 332 ditte, va rilevato che nel solo biennio 2005-2007 vi è stato un aumento di circa il 25% nel numero di operatori patentati e di circa il 17% nel numero di ditte boschive iscritte in regione (Regione Piemonte/DITESAF, 2008). L’importante principio affermato nella Legge Regionale Forestale dell’Umbria 28/2001 è che l’obbligo di iscrizione all’Albo Regionale deve riguardare tutte le imprese boschive idonee all’utilizzo di boschi conto terzi, sia di proprietà pubblica che privata</w:t>
      </w:r>
      <w:r w:rsidRPr="003C76B1">
        <w:rPr>
          <w:rStyle w:val="Rimandonotaapidipagina"/>
          <w:rFonts w:ascii="Times New Roman" w:hAnsi="Times New Roman"/>
        </w:rPr>
        <w:footnoteReference w:id="15"/>
      </w:r>
      <w:r w:rsidRPr="003C76B1">
        <w:rPr>
          <w:rFonts w:ascii="Times New Roman" w:hAnsi="Times New Roman"/>
        </w:rPr>
        <w:t xml:space="preserve">. Questa impostazione e i dati relativi ai primi 5 anni di attuazione, fanno ritenere l’Umbria un ottimo modello di riferimento nell’uso di questi strumenti anche nella lotta agli illeciti del lavoro in bosco. </w:t>
      </w:r>
    </w:p>
    <w:p w:rsidR="00C07D53" w:rsidRPr="003C76B1" w:rsidRDefault="00C07D53" w:rsidP="009B231C">
      <w:pPr>
        <w:jc w:val="both"/>
        <w:rPr>
          <w:rFonts w:ascii="Times New Roman" w:hAnsi="Times New Roman"/>
        </w:rPr>
      </w:pPr>
      <w:r w:rsidRPr="003C76B1">
        <w:rPr>
          <w:rFonts w:ascii="Times New Roman" w:hAnsi="Times New Roman"/>
        </w:rPr>
        <w:t>Un’altra iniziativa che merita di essere ricordata è quella realizzata dalla Regione Piemonte (Regione Piemonte/DITESAF, 2008) in supporto alla formulazione della nuova legge regionale forestale</w:t>
      </w:r>
      <w:r w:rsidRPr="003C76B1">
        <w:rPr>
          <w:rStyle w:val="Rimandonotaapidipagina"/>
          <w:rFonts w:ascii="Times New Roman" w:hAnsi="Times New Roman"/>
        </w:rPr>
        <w:footnoteReference w:id="16"/>
      </w:r>
      <w:r w:rsidRPr="003C76B1">
        <w:rPr>
          <w:rFonts w:ascii="Times New Roman" w:hAnsi="Times New Roman"/>
        </w:rPr>
        <w:t xml:space="preserve">. </w:t>
      </w:r>
      <w:r w:rsidR="009B231C">
        <w:rPr>
          <w:rFonts w:ascii="Times New Roman" w:hAnsi="Times New Roman"/>
        </w:rPr>
        <w:t>La</w:t>
      </w:r>
      <w:r w:rsidR="009B231C" w:rsidRPr="003C529A">
        <w:rPr>
          <w:rFonts w:ascii="Times New Roman" w:hAnsi="Times New Roman"/>
        </w:rPr>
        <w:t xml:space="preserve"> Regione Piemonte, nel corso del 2008, ha effettuato </w:t>
      </w:r>
      <w:r w:rsidR="009B231C">
        <w:rPr>
          <w:rFonts w:ascii="Times New Roman" w:hAnsi="Times New Roman"/>
        </w:rPr>
        <w:t xml:space="preserve">invece </w:t>
      </w:r>
      <w:r w:rsidR="009B231C" w:rsidRPr="003C529A">
        <w:rPr>
          <w:rFonts w:ascii="Times New Roman" w:hAnsi="Times New Roman"/>
        </w:rPr>
        <w:t>un’indagine sulle potenziali criticità e gli aspetti positivi di una eventuale introduzione di un Patentino d’Idoneità Tecnica</w:t>
      </w:r>
      <w:r w:rsidR="009B231C">
        <w:rPr>
          <w:rFonts w:ascii="Times New Roman" w:hAnsi="Times New Roman"/>
        </w:rPr>
        <w:t xml:space="preserve"> tra gli operatori del settore </w:t>
      </w:r>
      <w:r w:rsidR="009B231C" w:rsidRPr="003C529A">
        <w:rPr>
          <w:rFonts w:ascii="Times New Roman" w:hAnsi="Times New Roman"/>
        </w:rPr>
        <w:t>coinvolgendo gli operatori stessi attraverso le loro Associazioni</w:t>
      </w:r>
      <w:r w:rsidR="009B231C">
        <w:rPr>
          <w:rFonts w:ascii="Times New Roman" w:hAnsi="Times New Roman"/>
        </w:rPr>
        <w:t xml:space="preserve">. </w:t>
      </w:r>
      <w:r w:rsidR="009B231C" w:rsidRPr="003C529A">
        <w:rPr>
          <w:rFonts w:ascii="Times New Roman" w:hAnsi="Times New Roman"/>
        </w:rPr>
        <w:t>Un richiamo a parte merita</w:t>
      </w:r>
      <w:r w:rsidR="009B231C">
        <w:rPr>
          <w:rFonts w:ascii="Times New Roman" w:hAnsi="Times New Roman"/>
        </w:rPr>
        <w:t xml:space="preserve"> lo strumento della formazione. </w:t>
      </w:r>
      <w:r w:rsidR="009B231C" w:rsidRPr="003C529A">
        <w:rPr>
          <w:rFonts w:ascii="Times New Roman" w:hAnsi="Times New Roman"/>
        </w:rPr>
        <w:t>A questo proposito, va segnalata la particolare attenzione rivolta alla qualificazione o riqualificazione degli addetti boschivi e delle imprese d</w:t>
      </w:r>
      <w:r w:rsidR="009B231C">
        <w:rPr>
          <w:rFonts w:ascii="Times New Roman" w:hAnsi="Times New Roman"/>
        </w:rPr>
        <w:t xml:space="preserve">a parte della Regione Piemonte, delle </w:t>
      </w:r>
      <w:r w:rsidR="009B231C" w:rsidRPr="003C529A">
        <w:rPr>
          <w:rFonts w:ascii="Times New Roman" w:hAnsi="Times New Roman"/>
        </w:rPr>
        <w:t>Province Autonome di Bolzano e di Trento</w:t>
      </w:r>
      <w:r w:rsidR="009B231C">
        <w:rPr>
          <w:rFonts w:ascii="Times New Roman" w:hAnsi="Times New Roman"/>
        </w:rPr>
        <w:t xml:space="preserve"> e dal</w:t>
      </w:r>
      <w:r w:rsidR="009B231C" w:rsidRPr="003C529A">
        <w:rPr>
          <w:rFonts w:ascii="Times New Roman" w:hAnsi="Times New Roman"/>
        </w:rPr>
        <w:t>la Regione Auto</w:t>
      </w:r>
      <w:r w:rsidR="009B231C">
        <w:rPr>
          <w:rFonts w:ascii="Times New Roman" w:hAnsi="Times New Roman"/>
        </w:rPr>
        <w:t>noma del Friuli Venezia Giulia</w:t>
      </w:r>
      <w:r w:rsidR="00425EA3">
        <w:rPr>
          <w:rFonts w:ascii="Times New Roman" w:hAnsi="Times New Roman"/>
        </w:rPr>
        <w:t xml:space="preserve">. </w:t>
      </w:r>
      <w:r w:rsidR="00425EA3" w:rsidRPr="003C76B1">
        <w:rPr>
          <w:rFonts w:ascii="Times New Roman" w:hAnsi="Times New Roman"/>
        </w:rPr>
        <w:t>Da un’indagine condotta nel 2007 in Piemonte (</w:t>
      </w:r>
      <w:proofErr w:type="spellStart"/>
      <w:r w:rsidR="00425EA3" w:rsidRPr="003C76B1">
        <w:rPr>
          <w:rFonts w:ascii="Times New Roman" w:hAnsi="Times New Roman"/>
        </w:rPr>
        <w:t>Inter-bois</w:t>
      </w:r>
      <w:proofErr w:type="spellEnd"/>
      <w:r w:rsidR="00425EA3" w:rsidRPr="003C76B1">
        <w:rPr>
          <w:rFonts w:ascii="Times New Roman" w:hAnsi="Times New Roman"/>
        </w:rPr>
        <w:t xml:space="preserve">, 2007 cit. in Regione Piemonte/DITESAF, 2008) è emerso che il 30% degli operatori boschivi indicava il suo interesse a partecipare a corsi di formazione </w:t>
      </w:r>
      <w:r w:rsidR="00DB0BEE">
        <w:rPr>
          <w:rFonts w:ascii="Times New Roman" w:hAnsi="Times New Roman"/>
        </w:rPr>
        <w:t>sul</w:t>
      </w:r>
      <w:r w:rsidR="00425EA3" w:rsidRPr="003C76B1">
        <w:rPr>
          <w:rFonts w:ascii="Times New Roman" w:hAnsi="Times New Roman"/>
        </w:rPr>
        <w:t xml:space="preserve"> tema della sicurezza nei cantieri.</w:t>
      </w:r>
    </w:p>
    <w:p w:rsidR="00425EA3" w:rsidRDefault="00425EA3" w:rsidP="00A22FC8">
      <w:pPr>
        <w:rPr>
          <w:rFonts w:ascii="Times New Roman" w:hAnsi="Times New Roman"/>
        </w:rPr>
      </w:pPr>
    </w:p>
    <w:p w:rsidR="00C07D53" w:rsidRPr="00DB0BEE" w:rsidRDefault="00C07D53" w:rsidP="00DB0BEE">
      <w:pPr>
        <w:rPr>
          <w:rFonts w:ascii="Times New Roman" w:hAnsi="Times New Roman"/>
          <w:b/>
          <w:sz w:val="20"/>
          <w:szCs w:val="22"/>
        </w:rPr>
      </w:pPr>
      <w:r w:rsidRPr="003C76B1">
        <w:rPr>
          <w:rFonts w:ascii="Times New Roman" w:hAnsi="Times New Roman"/>
          <w:b/>
          <w:sz w:val="20"/>
          <w:szCs w:val="22"/>
        </w:rPr>
        <w:t>Figura 1 – Attuazione di Albi, Patentini e Certificati di idoneità delle imprese boschive nelle diverse regioni italiane al 2008, salvo diversa indicazione (si veda la legenda).</w:t>
      </w:r>
    </w:p>
    <w:p w:rsidR="00C07D53" w:rsidRPr="003C76B1" w:rsidRDefault="00C07D53" w:rsidP="00DB0BEE">
      <w:pPr>
        <w:jc w:val="center"/>
        <w:rPr>
          <w:rFonts w:ascii="Times New Roman" w:hAnsi="Times New Roman"/>
        </w:rPr>
      </w:pPr>
      <w:r w:rsidRPr="003C76B1">
        <w:rPr>
          <w:rFonts w:ascii="Times New Roman" w:hAnsi="Times New Roman"/>
          <w:noProof/>
          <w:lang w:eastAsia="it-IT"/>
        </w:rPr>
        <w:drawing>
          <wp:inline distT="0" distB="0" distL="0" distR="0">
            <wp:extent cx="3742708" cy="2705100"/>
            <wp:effectExtent l="19050" t="0" r="0" b="0"/>
            <wp:docPr id="9" name="Picture 1" descr="Macintosh HD:Users:mauromasiero:Desktop:Schermata 04-2456031 alle 17.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romasiero:Desktop:Schermata 04-2456031 alle 17.14.1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4873" cy="2706665"/>
                    </a:xfrm>
                    <a:prstGeom prst="rect">
                      <a:avLst/>
                    </a:prstGeom>
                    <a:noFill/>
                    <a:ln>
                      <a:noFill/>
                    </a:ln>
                  </pic:spPr>
                </pic:pic>
              </a:graphicData>
            </a:graphic>
          </wp:inline>
        </w:drawing>
      </w:r>
      <w:bookmarkStart w:id="8" w:name="_GoBack"/>
      <w:bookmarkEnd w:id="8"/>
    </w:p>
    <w:p w:rsidR="00C07D53" w:rsidRPr="003C76B1" w:rsidRDefault="00C07D53" w:rsidP="00A22FC8">
      <w:pPr>
        <w:rPr>
          <w:rFonts w:ascii="Times New Roman" w:hAnsi="Times New Roman"/>
          <w:sz w:val="18"/>
          <w:szCs w:val="20"/>
        </w:rPr>
      </w:pPr>
      <w:r w:rsidRPr="003C76B1">
        <w:rPr>
          <w:rFonts w:ascii="Times New Roman" w:hAnsi="Times New Roman"/>
          <w:vertAlign w:val="superscript"/>
        </w:rPr>
        <w:t>+</w:t>
      </w:r>
      <w:r w:rsidRPr="003C76B1">
        <w:rPr>
          <w:rFonts w:ascii="Times New Roman" w:hAnsi="Times New Roman"/>
          <w:sz w:val="18"/>
          <w:szCs w:val="20"/>
          <w:vertAlign w:val="superscript"/>
        </w:rPr>
        <w:t xml:space="preserve"> </w:t>
      </w:r>
      <w:r w:rsidRPr="003C76B1">
        <w:rPr>
          <w:rFonts w:ascii="Times New Roman" w:hAnsi="Times New Roman"/>
          <w:sz w:val="18"/>
          <w:szCs w:val="20"/>
        </w:rPr>
        <w:t xml:space="preserve">dati aggiornati al 2005 - </w:t>
      </w:r>
      <w:r w:rsidRPr="003C76B1">
        <w:rPr>
          <w:rFonts w:ascii="Times New Roman" w:hAnsi="Times New Roman"/>
          <w:vertAlign w:val="superscript"/>
        </w:rPr>
        <w:t>++</w:t>
      </w:r>
      <w:r w:rsidRPr="003C76B1">
        <w:rPr>
          <w:rFonts w:ascii="Times New Roman" w:hAnsi="Times New Roman"/>
          <w:sz w:val="18"/>
          <w:szCs w:val="20"/>
        </w:rPr>
        <w:t xml:space="preserve"> dati aggiornati al 2007 - </w:t>
      </w:r>
      <w:r w:rsidRPr="003C76B1">
        <w:rPr>
          <w:rFonts w:ascii="Times New Roman" w:hAnsi="Times New Roman"/>
          <w:vertAlign w:val="superscript"/>
        </w:rPr>
        <w:t xml:space="preserve">+++ </w:t>
      </w:r>
      <w:r w:rsidRPr="003C76B1">
        <w:rPr>
          <w:rFonts w:ascii="Times New Roman" w:hAnsi="Times New Roman"/>
          <w:sz w:val="18"/>
          <w:szCs w:val="20"/>
        </w:rPr>
        <w:t>dati aggiornati al 2011 – NA non attivato</w:t>
      </w:r>
    </w:p>
    <w:p w:rsidR="00C07D53" w:rsidRPr="003C76B1" w:rsidRDefault="00C07D53" w:rsidP="00A22FC8">
      <w:pPr>
        <w:rPr>
          <w:rFonts w:ascii="Times New Roman" w:hAnsi="Times New Roman"/>
          <w:sz w:val="18"/>
          <w:szCs w:val="20"/>
        </w:rPr>
      </w:pPr>
      <w:r w:rsidRPr="003C76B1">
        <w:rPr>
          <w:rFonts w:ascii="Times New Roman" w:hAnsi="Times New Roman"/>
          <w:sz w:val="18"/>
          <w:szCs w:val="20"/>
        </w:rPr>
        <w:t xml:space="preserve">Laddove non siano riportati valori significa che gli stessi non sono disponibili o non è stato possibile recuperarli </w:t>
      </w:r>
    </w:p>
    <w:p w:rsidR="00C07D53" w:rsidRPr="003C76B1" w:rsidRDefault="00C07D53" w:rsidP="00A22FC8">
      <w:pPr>
        <w:rPr>
          <w:rFonts w:ascii="Times New Roman" w:hAnsi="Times New Roman"/>
          <w:sz w:val="18"/>
          <w:szCs w:val="18"/>
        </w:rPr>
      </w:pPr>
      <w:r w:rsidRPr="003C76B1">
        <w:rPr>
          <w:rFonts w:ascii="Times New Roman" w:hAnsi="Times New Roman"/>
          <w:sz w:val="18"/>
          <w:szCs w:val="20"/>
        </w:rPr>
        <w:t xml:space="preserve">Fonte: </w:t>
      </w:r>
      <w:r w:rsidRPr="003C76B1">
        <w:rPr>
          <w:rFonts w:ascii="Times New Roman" w:hAnsi="Times New Roman"/>
          <w:sz w:val="18"/>
          <w:szCs w:val="18"/>
        </w:rPr>
        <w:t>modificato da Regione Piemonte/DITESAF, 2008; Regione Piemonte, 2011; Regione Calabria, 2012.</w:t>
      </w:r>
    </w:p>
    <w:p w:rsidR="00C07D53" w:rsidRPr="003C76B1" w:rsidRDefault="00C07D53" w:rsidP="00A22FC8">
      <w:pPr>
        <w:rPr>
          <w:rFonts w:ascii="Times New Roman" w:hAnsi="Times New Roman"/>
          <w:sz w:val="20"/>
          <w:szCs w:val="20"/>
        </w:rPr>
      </w:pPr>
    </w:p>
    <w:p w:rsidR="00C07D53" w:rsidRPr="003C76B1" w:rsidRDefault="00C07D53" w:rsidP="00A22FC8">
      <w:pPr>
        <w:rPr>
          <w:rFonts w:ascii="Times New Roman" w:hAnsi="Times New Roman"/>
          <w:sz w:val="20"/>
          <w:szCs w:val="20"/>
        </w:rPr>
      </w:pPr>
    </w:p>
    <w:p w:rsidR="00C07D53" w:rsidRPr="003C76B1" w:rsidRDefault="00C07D53" w:rsidP="00A22FC8">
      <w:pPr>
        <w:pBdr>
          <w:top w:val="single" w:sz="4" w:space="1" w:color="auto"/>
          <w:left w:val="single" w:sz="4" w:space="4" w:color="auto"/>
          <w:right w:val="single" w:sz="4" w:space="4" w:color="auto"/>
        </w:pBdr>
        <w:jc w:val="both"/>
        <w:rPr>
          <w:rFonts w:ascii="Times New Roman" w:hAnsi="Times New Roman"/>
          <w:b/>
          <w:sz w:val="20"/>
          <w:szCs w:val="20"/>
        </w:rPr>
      </w:pPr>
      <w:r w:rsidRPr="003C76B1">
        <w:rPr>
          <w:rFonts w:ascii="Times New Roman" w:hAnsi="Times New Roman"/>
          <w:b/>
          <w:sz w:val="20"/>
          <w:szCs w:val="20"/>
        </w:rPr>
        <w:t>Quadro 2 – Patentino d’Idoneità Tecnica agli operatori ed Albo regionale delle Imprese Boschive in Umbria: aspetti tecnici e meccanismi di funzionamento</w:t>
      </w:r>
    </w:p>
    <w:p w:rsidR="00C07D53" w:rsidRPr="003C76B1" w:rsidRDefault="00C07D53" w:rsidP="00A22FC8">
      <w:pPr>
        <w:pBdr>
          <w:left w:val="single" w:sz="4" w:space="4" w:color="auto"/>
          <w:bottom w:val="single" w:sz="4" w:space="1" w:color="auto"/>
          <w:right w:val="single" w:sz="4" w:space="4" w:color="auto"/>
        </w:pBdr>
        <w:jc w:val="both"/>
        <w:rPr>
          <w:rFonts w:ascii="Times New Roman" w:hAnsi="Times New Roman"/>
          <w:sz w:val="20"/>
          <w:szCs w:val="20"/>
        </w:rPr>
      </w:pPr>
    </w:p>
    <w:p w:rsidR="00C07D53" w:rsidRPr="003C76B1" w:rsidRDefault="00C07D53" w:rsidP="00A22FC8">
      <w:pPr>
        <w:pBdr>
          <w:left w:val="single" w:sz="4" w:space="4" w:color="auto"/>
          <w:bottom w:val="single" w:sz="4" w:space="1" w:color="auto"/>
          <w:right w:val="single" w:sz="4" w:space="4" w:color="auto"/>
        </w:pBdr>
        <w:jc w:val="both"/>
        <w:rPr>
          <w:rFonts w:ascii="Times New Roman" w:hAnsi="Times New Roman"/>
          <w:sz w:val="20"/>
          <w:szCs w:val="20"/>
        </w:rPr>
      </w:pPr>
      <w:r w:rsidRPr="003C76B1">
        <w:rPr>
          <w:rFonts w:ascii="Times New Roman" w:hAnsi="Times New Roman"/>
          <w:sz w:val="20"/>
          <w:szCs w:val="20"/>
        </w:rPr>
        <w:t>La verifica di idoneità non viene effettuata in sede di prima iscrizione, ma è sufficiente presentare domanda all’ente competente per territorio (Comunità Montane o Comuni esterni a queste). Chiunque è messo nella condizione di avviare un’attività di ditta boschiva, ma solo coloro che sapranno dimostrare capacità e professionalità potranno proseguirla, dato che la sospensione e la revoca possono essere determinati in qualsiasi momento (e non più ogni 5 anni, periodo di validità del tesserino) (</w:t>
      </w:r>
      <w:proofErr w:type="spellStart"/>
      <w:r w:rsidRPr="003C76B1">
        <w:rPr>
          <w:rFonts w:ascii="Times New Roman" w:hAnsi="Times New Roman"/>
          <w:sz w:val="20"/>
          <w:szCs w:val="20"/>
        </w:rPr>
        <w:t>Grohmann</w:t>
      </w:r>
      <w:proofErr w:type="spellEnd"/>
      <w:r w:rsidRPr="003C76B1">
        <w:rPr>
          <w:rFonts w:ascii="Times New Roman" w:hAnsi="Times New Roman"/>
          <w:sz w:val="20"/>
          <w:szCs w:val="20"/>
        </w:rPr>
        <w:t xml:space="preserve"> e </w:t>
      </w:r>
      <w:proofErr w:type="spellStart"/>
      <w:r w:rsidRPr="003C76B1">
        <w:rPr>
          <w:rFonts w:ascii="Times New Roman" w:hAnsi="Times New Roman"/>
          <w:sz w:val="20"/>
          <w:szCs w:val="20"/>
        </w:rPr>
        <w:t>Savini</w:t>
      </w:r>
      <w:proofErr w:type="spellEnd"/>
      <w:r w:rsidRPr="003C76B1">
        <w:rPr>
          <w:rFonts w:ascii="Times New Roman" w:hAnsi="Times New Roman"/>
          <w:sz w:val="20"/>
          <w:szCs w:val="20"/>
        </w:rPr>
        <w:t xml:space="preserve">, 2004). L’elenco delle ditte boschive è suddiviso in tre fasce: </w:t>
      </w:r>
    </w:p>
    <w:p w:rsidR="00C07D53" w:rsidRPr="003C76B1" w:rsidRDefault="00C07D53" w:rsidP="00A22FC8">
      <w:pPr>
        <w:numPr>
          <w:ilvl w:val="0"/>
          <w:numId w:val="3"/>
        </w:numPr>
        <w:pBdr>
          <w:left w:val="single" w:sz="4" w:space="4" w:color="auto"/>
          <w:bottom w:val="single" w:sz="4" w:space="1" w:color="auto"/>
          <w:right w:val="single" w:sz="4" w:space="4" w:color="auto"/>
        </w:pBdr>
        <w:tabs>
          <w:tab w:val="clear" w:pos="1440"/>
          <w:tab w:val="num" w:pos="360"/>
        </w:tabs>
        <w:ind w:left="0"/>
        <w:jc w:val="both"/>
        <w:rPr>
          <w:rFonts w:ascii="Times New Roman" w:hAnsi="Times New Roman"/>
          <w:sz w:val="20"/>
          <w:szCs w:val="20"/>
        </w:rPr>
      </w:pPr>
      <w:r w:rsidRPr="003C76B1">
        <w:rPr>
          <w:rFonts w:ascii="Times New Roman" w:hAnsi="Times New Roman"/>
          <w:b/>
          <w:bCs/>
          <w:sz w:val="20"/>
          <w:szCs w:val="20"/>
        </w:rPr>
        <w:t>fascia A</w:t>
      </w:r>
      <w:r w:rsidRPr="003C76B1">
        <w:rPr>
          <w:rFonts w:ascii="Times New Roman" w:hAnsi="Times New Roman"/>
          <w:sz w:val="20"/>
          <w:szCs w:val="20"/>
        </w:rPr>
        <w:t xml:space="preserve"> - ditte idonee all’utilizzo di qualsiasi estensione di bosco;</w:t>
      </w:r>
    </w:p>
    <w:p w:rsidR="00C07D53" w:rsidRPr="003C76B1" w:rsidRDefault="00C07D53" w:rsidP="00A22FC8">
      <w:pPr>
        <w:numPr>
          <w:ilvl w:val="0"/>
          <w:numId w:val="3"/>
        </w:numPr>
        <w:pBdr>
          <w:left w:val="single" w:sz="4" w:space="4" w:color="auto"/>
          <w:bottom w:val="single" w:sz="4" w:space="1" w:color="auto"/>
          <w:right w:val="single" w:sz="4" w:space="4" w:color="auto"/>
        </w:pBdr>
        <w:tabs>
          <w:tab w:val="clear" w:pos="1440"/>
          <w:tab w:val="num" w:pos="360"/>
        </w:tabs>
        <w:ind w:left="0"/>
        <w:jc w:val="both"/>
        <w:rPr>
          <w:rFonts w:ascii="Times New Roman" w:hAnsi="Times New Roman"/>
          <w:sz w:val="20"/>
          <w:szCs w:val="20"/>
        </w:rPr>
      </w:pPr>
      <w:r w:rsidRPr="003C76B1">
        <w:rPr>
          <w:rFonts w:ascii="Times New Roman" w:hAnsi="Times New Roman"/>
          <w:b/>
          <w:bCs/>
          <w:sz w:val="20"/>
          <w:szCs w:val="20"/>
        </w:rPr>
        <w:t>fascia B</w:t>
      </w:r>
      <w:r w:rsidRPr="003C76B1">
        <w:rPr>
          <w:rFonts w:ascii="Times New Roman" w:hAnsi="Times New Roman"/>
          <w:sz w:val="20"/>
          <w:szCs w:val="20"/>
        </w:rPr>
        <w:t xml:space="preserve"> - ditte idonee all’utilizzo di superfici inferiori a 10 ha per singola proprietà; </w:t>
      </w:r>
    </w:p>
    <w:p w:rsidR="00C07D53" w:rsidRPr="003C76B1" w:rsidRDefault="00C07D53" w:rsidP="00A22FC8">
      <w:pPr>
        <w:numPr>
          <w:ilvl w:val="0"/>
          <w:numId w:val="3"/>
        </w:numPr>
        <w:pBdr>
          <w:left w:val="single" w:sz="4" w:space="4" w:color="auto"/>
          <w:bottom w:val="single" w:sz="4" w:space="1" w:color="auto"/>
          <w:right w:val="single" w:sz="4" w:space="4" w:color="auto"/>
        </w:pBdr>
        <w:tabs>
          <w:tab w:val="clear" w:pos="1440"/>
          <w:tab w:val="num" w:pos="360"/>
        </w:tabs>
        <w:ind w:left="0"/>
        <w:jc w:val="both"/>
        <w:rPr>
          <w:rFonts w:ascii="Times New Roman" w:hAnsi="Times New Roman"/>
          <w:sz w:val="20"/>
          <w:szCs w:val="20"/>
        </w:rPr>
      </w:pPr>
      <w:r w:rsidRPr="003C76B1">
        <w:rPr>
          <w:rFonts w:ascii="Times New Roman" w:hAnsi="Times New Roman"/>
          <w:b/>
          <w:bCs/>
          <w:sz w:val="20"/>
          <w:szCs w:val="20"/>
        </w:rPr>
        <w:t>fascia C</w:t>
      </w:r>
      <w:r w:rsidRPr="003C76B1">
        <w:rPr>
          <w:rFonts w:ascii="Times New Roman" w:hAnsi="Times New Roman"/>
          <w:sz w:val="20"/>
          <w:szCs w:val="20"/>
        </w:rPr>
        <w:t xml:space="preserve"> - ditte idonee all’utilizzo di superfici inferiori a 2 ha per singola proprietà. </w:t>
      </w:r>
    </w:p>
    <w:p w:rsidR="00C07D53" w:rsidRPr="003C76B1" w:rsidRDefault="00C07D53" w:rsidP="00A22FC8">
      <w:pPr>
        <w:pBdr>
          <w:left w:val="single" w:sz="4" w:space="4" w:color="auto"/>
          <w:bottom w:val="single" w:sz="4" w:space="1" w:color="auto"/>
          <w:right w:val="single" w:sz="4" w:space="4" w:color="auto"/>
        </w:pBdr>
        <w:jc w:val="both"/>
        <w:rPr>
          <w:rFonts w:ascii="Times New Roman" w:hAnsi="Times New Roman"/>
          <w:iCs/>
          <w:sz w:val="20"/>
          <w:szCs w:val="20"/>
        </w:rPr>
      </w:pPr>
      <w:r w:rsidRPr="003C76B1">
        <w:rPr>
          <w:rFonts w:ascii="Times New Roman" w:hAnsi="Times New Roman"/>
          <w:bCs/>
          <w:sz w:val="20"/>
          <w:szCs w:val="20"/>
        </w:rPr>
        <w:t xml:space="preserve">I criteri adottati per </w:t>
      </w:r>
      <w:r w:rsidRPr="003C76B1">
        <w:rPr>
          <w:rFonts w:ascii="Times New Roman" w:hAnsi="Times New Roman"/>
          <w:sz w:val="20"/>
          <w:szCs w:val="20"/>
        </w:rPr>
        <w:t xml:space="preserve">l’attribuzione delle ditte alle diverse fasce (art. 9 LR 28/2001 e </w:t>
      </w:r>
      <w:r w:rsidRPr="003C76B1">
        <w:rPr>
          <w:rFonts w:ascii="Times New Roman" w:hAnsi="Times New Roman"/>
          <w:iCs/>
          <w:sz w:val="20"/>
          <w:szCs w:val="20"/>
        </w:rPr>
        <w:t xml:space="preserve">Regolamento applicativo 7/2002) sono raggruppati in quattro categorie: 1) capacità operativa, 2) capacità tecnica, 3) conduzione della ditta e 4) sospensioni. A ogni criterio è associato un punteggio (da un minimo di 1 punto a un massimo di 15 punti per singolo criterio). Nell’ambito della categoria “capacità operativa”, ad esempio, vengono assegnati 3 punti “per ogni ettaro di bosco utilizzato nei 5 anni precedenti la presentazione della richiesta di iscrizione o rinnovo” (da dimostrare con adeguata attestazione), </w:t>
      </w:r>
      <w:r w:rsidRPr="003C76B1">
        <w:rPr>
          <w:rFonts w:ascii="Times New Roman" w:hAnsi="Times New Roman"/>
          <w:b/>
          <w:iCs/>
          <w:sz w:val="20"/>
          <w:szCs w:val="20"/>
        </w:rPr>
        <w:t>15 punti “per ogni dipendente a tempo indeterminato munito di patentino di cui all’art. 10 della LR 28/2001</w:t>
      </w:r>
      <w:r w:rsidRPr="003C76B1">
        <w:rPr>
          <w:rFonts w:ascii="Times New Roman" w:hAnsi="Times New Roman"/>
          <w:iCs/>
          <w:sz w:val="20"/>
          <w:szCs w:val="20"/>
        </w:rPr>
        <w:t xml:space="preserve"> e inserito nel libro matricola nell’anno precedente la presentazione della domanda di iscrizione o del rinnovo”, e così via.  Ancora, nell’ambito “Conduzione della ditta”, viene assegnato un punteggio di </w:t>
      </w:r>
      <w:r w:rsidRPr="003C76B1">
        <w:rPr>
          <w:rFonts w:ascii="Times New Roman" w:hAnsi="Times New Roman"/>
          <w:b/>
          <w:iCs/>
          <w:sz w:val="20"/>
          <w:szCs w:val="20"/>
        </w:rPr>
        <w:t>15 punti alle ditte condotte da persona in possesso di patentino di cui all’art. 10 della LR 28/2001</w:t>
      </w:r>
      <w:r w:rsidRPr="003C76B1">
        <w:rPr>
          <w:rFonts w:ascii="Times New Roman" w:hAnsi="Times New Roman"/>
          <w:iCs/>
          <w:sz w:val="20"/>
          <w:szCs w:val="20"/>
        </w:rPr>
        <w:t xml:space="preserve"> o con almeno una persona in possesso dello stesso in caso di forme associate”, e così via. Per ogni mese di sospensione del tesserino avvenuta nei 5 anni precedenti la richiesta di rinnovo, il punteggio viene diminuito di 1 punto. La sospensione, da 6 mesi a 1 anno, del tesserino che attesta l’iscrizione all’elenco o Albo regionale delle ditte può avvenire ad esempio per </w:t>
      </w:r>
      <w:r w:rsidRPr="003C76B1">
        <w:rPr>
          <w:rFonts w:ascii="Times New Roman" w:hAnsi="Times New Roman"/>
          <w:sz w:val="20"/>
          <w:szCs w:val="20"/>
        </w:rPr>
        <w:t xml:space="preserve">l’esecuzione di tagli con personale privo di patentino o per la condanna in via definitiva per violazione alle norme in materia di tutela ambientale e del paesaggio. La revoca irreversibile scatta dopo la terza sospensione per 1 anno del tesserino. </w:t>
      </w:r>
      <w:r w:rsidRPr="003C76B1">
        <w:rPr>
          <w:rFonts w:ascii="Times New Roman" w:hAnsi="Times New Roman"/>
          <w:iCs/>
          <w:sz w:val="20"/>
          <w:szCs w:val="20"/>
        </w:rPr>
        <w:t xml:space="preserve">Le ditte che totalizzano un punteggio superiore a 125 punti entrano nella fascia A, quelle con punteggio compreso tra 50 e 125 nella fascia B e quelle con punteggio minore o uguale a 50 punti si possono iscrivere solo nella fascia C. </w:t>
      </w:r>
    </w:p>
    <w:p w:rsidR="00C07D53" w:rsidRPr="003C76B1" w:rsidRDefault="00C07D53" w:rsidP="00A22FC8">
      <w:pPr>
        <w:pBdr>
          <w:left w:val="single" w:sz="4" w:space="4" w:color="auto"/>
          <w:bottom w:val="single" w:sz="4" w:space="1" w:color="auto"/>
          <w:right w:val="single" w:sz="4" w:space="4" w:color="auto"/>
        </w:pBdr>
        <w:jc w:val="both"/>
        <w:rPr>
          <w:rFonts w:ascii="Times New Roman" w:hAnsi="Times New Roman"/>
        </w:rPr>
      </w:pPr>
      <w:r w:rsidRPr="003C76B1">
        <w:rPr>
          <w:rFonts w:ascii="Times New Roman" w:hAnsi="Times New Roman"/>
          <w:sz w:val="20"/>
          <w:szCs w:val="20"/>
        </w:rPr>
        <w:t>Altrettanto importante e interessante è risultata l’introduzione dell’</w:t>
      </w:r>
      <w:r w:rsidRPr="003C76B1">
        <w:rPr>
          <w:rFonts w:ascii="Times New Roman" w:hAnsi="Times New Roman"/>
          <w:b/>
          <w:sz w:val="20"/>
          <w:szCs w:val="20"/>
        </w:rPr>
        <w:t xml:space="preserve">elenco degli operatori forestali, </w:t>
      </w:r>
      <w:r w:rsidRPr="003C76B1">
        <w:rPr>
          <w:rFonts w:ascii="Times New Roman" w:hAnsi="Times New Roman"/>
          <w:sz w:val="20"/>
          <w:szCs w:val="20"/>
        </w:rPr>
        <w:t>che prevede</w:t>
      </w:r>
      <w:r w:rsidRPr="003C76B1">
        <w:rPr>
          <w:rFonts w:ascii="Times New Roman" w:hAnsi="Times New Roman"/>
          <w:b/>
          <w:sz w:val="20"/>
          <w:szCs w:val="20"/>
        </w:rPr>
        <w:t xml:space="preserve"> obbligo di iscrizione solo per gli operatori addetti all’uso della motosega.</w:t>
      </w:r>
      <w:r w:rsidRPr="003C76B1">
        <w:rPr>
          <w:rFonts w:ascii="Times New Roman" w:hAnsi="Times New Roman"/>
          <w:sz w:val="20"/>
          <w:szCs w:val="20"/>
        </w:rPr>
        <w:t xml:space="preserve"> Gli obiettivi in questo caso erano soprattutto riconoscere la professionalità degli operatori boschivi e contribuire a garantire maggiori condizioni di sicurezza sul luogo di lavoro per gli addetti al settore (non solo per chi svolge di volta in volta il taglio, ma anche per i suoi colleghi presenti in cantiere). Anche l’introduzione di questa regola, considerata di forte impatto sul settore, è avvenuta in maniera progressiva (</w:t>
      </w:r>
      <w:proofErr w:type="spellStart"/>
      <w:r w:rsidRPr="003C76B1">
        <w:rPr>
          <w:rFonts w:ascii="Times New Roman" w:hAnsi="Times New Roman"/>
          <w:sz w:val="20"/>
          <w:szCs w:val="20"/>
        </w:rPr>
        <w:t>Grohmann</w:t>
      </w:r>
      <w:proofErr w:type="spellEnd"/>
      <w:r w:rsidRPr="003C76B1">
        <w:rPr>
          <w:rFonts w:ascii="Times New Roman" w:hAnsi="Times New Roman"/>
          <w:sz w:val="20"/>
          <w:szCs w:val="20"/>
        </w:rPr>
        <w:t xml:space="preserve"> e </w:t>
      </w:r>
      <w:proofErr w:type="spellStart"/>
      <w:r w:rsidRPr="003C76B1">
        <w:rPr>
          <w:rFonts w:ascii="Times New Roman" w:hAnsi="Times New Roman"/>
          <w:sz w:val="20"/>
          <w:szCs w:val="20"/>
        </w:rPr>
        <w:t>Savini</w:t>
      </w:r>
      <w:proofErr w:type="spellEnd"/>
      <w:r w:rsidRPr="003C76B1">
        <w:rPr>
          <w:rFonts w:ascii="Times New Roman" w:hAnsi="Times New Roman"/>
          <w:sz w:val="20"/>
          <w:szCs w:val="20"/>
        </w:rPr>
        <w:t>, 2004).</w:t>
      </w:r>
      <w:r w:rsidRPr="003C76B1">
        <w:rPr>
          <w:rFonts w:ascii="Times New Roman" w:hAnsi="Times New Roman"/>
        </w:rPr>
        <w:t xml:space="preserve">  </w:t>
      </w:r>
    </w:p>
    <w:p w:rsidR="00C07D53" w:rsidRPr="003C76B1" w:rsidRDefault="00C07D53" w:rsidP="00A22FC8">
      <w:pPr>
        <w:pBdr>
          <w:left w:val="single" w:sz="4" w:space="4" w:color="auto"/>
          <w:bottom w:val="single" w:sz="4" w:space="1" w:color="auto"/>
          <w:right w:val="single" w:sz="4" w:space="4" w:color="auto"/>
        </w:pBdr>
        <w:jc w:val="both"/>
        <w:rPr>
          <w:rFonts w:ascii="Times New Roman" w:hAnsi="Times New Roman"/>
          <w:sz w:val="20"/>
          <w:szCs w:val="20"/>
        </w:rPr>
      </w:pPr>
      <w:r w:rsidRPr="003C76B1">
        <w:rPr>
          <w:rFonts w:ascii="Times New Roman" w:hAnsi="Times New Roman"/>
          <w:sz w:val="20"/>
          <w:szCs w:val="20"/>
        </w:rPr>
        <w:t xml:space="preserve">Per l’iscrizione all’elenco degli operatori forestali, gli aspiranti devono effettuare una prova pratica presso l’ente competente per territorio, per verificare in campo che il richiedente abbia sufficienti conoscenze sulle tecniche di utilizzo in sicurezza della motosega, sulle tecniche per operare in sicurezza in generale nei lavori in bosco, sulle tecniche di abbattimento e potatura e infine sull’uso dei dispositivi di protezione individuale (DPI). La sospensione del Patentino da 1 a 6 mesi può avvenire quando venga rilevato l’utilizzo della motosega senza DPI, quando vi siano stati danni a terzi per non aver operato in sicurezza e quando vengano effettuati tagli di conversione di fustaie in cedui. In casi di recidiva o di particolare gravità il Patentino può anche essere revocato e un nuovo rilascio può avvenire non prima di un anno, con ripetizione della prova pratica.   </w:t>
      </w:r>
    </w:p>
    <w:p w:rsidR="008E34D4" w:rsidRPr="008E34D4" w:rsidRDefault="00C07D53" w:rsidP="008E34D4">
      <w:pPr>
        <w:pBdr>
          <w:left w:val="single" w:sz="4" w:space="4" w:color="auto"/>
          <w:bottom w:val="single" w:sz="4" w:space="1" w:color="auto"/>
          <w:right w:val="single" w:sz="4" w:space="4" w:color="auto"/>
        </w:pBdr>
        <w:jc w:val="both"/>
        <w:rPr>
          <w:rFonts w:ascii="Times New Roman" w:hAnsi="Times New Roman"/>
          <w:sz w:val="20"/>
          <w:szCs w:val="20"/>
        </w:rPr>
      </w:pPr>
      <w:r w:rsidRPr="003C76B1">
        <w:rPr>
          <w:rFonts w:ascii="Times New Roman" w:hAnsi="Times New Roman"/>
          <w:sz w:val="20"/>
          <w:szCs w:val="20"/>
        </w:rPr>
        <w:t>A tre anni dall’introduzione della nuova normativa, la Regione Umbria segnalava (</w:t>
      </w:r>
      <w:proofErr w:type="spellStart"/>
      <w:r w:rsidRPr="003C76B1">
        <w:rPr>
          <w:rFonts w:ascii="Times New Roman" w:hAnsi="Times New Roman"/>
          <w:sz w:val="20"/>
          <w:szCs w:val="20"/>
        </w:rPr>
        <w:t>Grohmann</w:t>
      </w:r>
      <w:proofErr w:type="spellEnd"/>
      <w:r w:rsidRPr="003C76B1">
        <w:rPr>
          <w:rFonts w:ascii="Times New Roman" w:hAnsi="Times New Roman"/>
          <w:sz w:val="20"/>
          <w:szCs w:val="20"/>
        </w:rPr>
        <w:t xml:space="preserve"> e </w:t>
      </w:r>
      <w:proofErr w:type="spellStart"/>
      <w:r w:rsidRPr="003C76B1">
        <w:rPr>
          <w:rFonts w:ascii="Times New Roman" w:hAnsi="Times New Roman"/>
          <w:sz w:val="20"/>
          <w:szCs w:val="20"/>
        </w:rPr>
        <w:t>Savini</w:t>
      </w:r>
      <w:proofErr w:type="spellEnd"/>
      <w:r w:rsidRPr="003C76B1">
        <w:rPr>
          <w:rFonts w:ascii="Times New Roman" w:hAnsi="Times New Roman"/>
          <w:sz w:val="20"/>
          <w:szCs w:val="20"/>
        </w:rPr>
        <w:t>, 2005) come l’obbligo di iscrizione agli elenchi, sia delle ditte che degli operatori, non avesse determinato alcuna ripercussione negativa sul settore, né alcun disorientamento degli addetti. Venivano invece riscontrati risultati positivi, quale ad esempio l’opportunità finalmente di “conoscere, riconoscere e dare voce e peso” agli operatori forestali da parte dell’amministrazione regionale e degli enti competenti per territorio con cui questa ha saputo operare (Comunità Montane e Comuni). Il numero delle ditte boschive con tesserino in regola ha continuato ad aumentare (al dicembre 2007)  con un saldo attivo tra apertura e chiusura di imprese boschive e con un evidente interesse da parte delle ditte a progredire all’interno delle tre fasce (stimolando così un miglioramento tecnico e organizzativo delle ditte stesse). Tra gli effetti positivi è possibile ricordare anche la possibilità di organizzare e dimensionare in modo più adeguato alle reali esigenze un sistema per la formazione e l’aggiornamento degli operatori (</w:t>
      </w:r>
      <w:proofErr w:type="spellStart"/>
      <w:r w:rsidRPr="003C76B1">
        <w:rPr>
          <w:rFonts w:ascii="Times New Roman" w:hAnsi="Times New Roman"/>
          <w:sz w:val="20"/>
          <w:szCs w:val="20"/>
        </w:rPr>
        <w:t>Grohmann</w:t>
      </w:r>
      <w:proofErr w:type="spellEnd"/>
      <w:r w:rsidRPr="003C76B1">
        <w:rPr>
          <w:rFonts w:ascii="Times New Roman" w:hAnsi="Times New Roman"/>
          <w:sz w:val="20"/>
          <w:szCs w:val="20"/>
        </w:rPr>
        <w:t xml:space="preserve"> e </w:t>
      </w:r>
      <w:proofErr w:type="spellStart"/>
      <w:r w:rsidRPr="003C76B1">
        <w:rPr>
          <w:rFonts w:ascii="Times New Roman" w:hAnsi="Times New Roman"/>
          <w:sz w:val="20"/>
          <w:szCs w:val="20"/>
        </w:rPr>
        <w:t>Savini</w:t>
      </w:r>
      <w:proofErr w:type="spellEnd"/>
      <w:r w:rsidRPr="003C76B1">
        <w:rPr>
          <w:rFonts w:ascii="Times New Roman" w:hAnsi="Times New Roman"/>
          <w:sz w:val="20"/>
          <w:szCs w:val="20"/>
        </w:rPr>
        <w:t xml:space="preserve">, 2005; </w:t>
      </w:r>
      <w:proofErr w:type="spellStart"/>
      <w:r w:rsidRPr="003C76B1">
        <w:rPr>
          <w:rFonts w:ascii="Times New Roman" w:hAnsi="Times New Roman"/>
          <w:sz w:val="20"/>
          <w:szCs w:val="20"/>
        </w:rPr>
        <w:t>Grohmann</w:t>
      </w:r>
      <w:proofErr w:type="spellEnd"/>
      <w:r w:rsidRPr="003C76B1">
        <w:rPr>
          <w:rFonts w:ascii="Times New Roman" w:hAnsi="Times New Roman"/>
          <w:sz w:val="20"/>
          <w:szCs w:val="20"/>
        </w:rPr>
        <w:t xml:space="preserve">, 2008 – com. </w:t>
      </w:r>
      <w:proofErr w:type="spellStart"/>
      <w:r w:rsidRPr="003C76B1">
        <w:rPr>
          <w:rFonts w:ascii="Times New Roman" w:hAnsi="Times New Roman"/>
          <w:sz w:val="20"/>
          <w:szCs w:val="20"/>
        </w:rPr>
        <w:t>pers</w:t>
      </w:r>
      <w:proofErr w:type="spellEnd"/>
      <w:r w:rsidRPr="003C76B1">
        <w:rPr>
          <w:rFonts w:ascii="Times New Roman" w:hAnsi="Times New Roman"/>
          <w:sz w:val="20"/>
          <w:szCs w:val="20"/>
        </w:rPr>
        <w:t xml:space="preserve">.).  </w:t>
      </w:r>
    </w:p>
    <w:p w:rsidR="00C07D53" w:rsidRDefault="00C07D53" w:rsidP="00A22FC8">
      <w:pPr>
        <w:jc w:val="both"/>
        <w:rPr>
          <w:rFonts w:ascii="Times New Roman" w:hAnsi="Times New Roman"/>
        </w:rPr>
      </w:pPr>
    </w:p>
    <w:p w:rsidR="008E34D4" w:rsidRPr="003C76B1" w:rsidRDefault="008E34D4" w:rsidP="00A22FC8">
      <w:pPr>
        <w:jc w:val="both"/>
        <w:rPr>
          <w:rFonts w:ascii="Times New Roman" w:hAnsi="Times New Roman"/>
        </w:rPr>
      </w:pPr>
    </w:p>
    <w:p w:rsidR="00C07D53" w:rsidRPr="003C76B1" w:rsidRDefault="00C07D53" w:rsidP="00A22FC8">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3C76B1">
        <w:rPr>
          <w:rFonts w:ascii="Times New Roman" w:hAnsi="Times New Roman"/>
          <w:b/>
          <w:sz w:val="20"/>
          <w:szCs w:val="20"/>
        </w:rPr>
        <w:t>Quadro 3 - Corsi di Formazione per la qualificazione degli operatori boschivi</w:t>
      </w:r>
    </w:p>
    <w:p w:rsidR="00C07D53" w:rsidRPr="003C76B1" w:rsidRDefault="00C07D53" w:rsidP="00A22FC8">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3C76B1">
        <w:rPr>
          <w:rFonts w:ascii="Times New Roman" w:hAnsi="Times New Roman"/>
          <w:sz w:val="20"/>
          <w:szCs w:val="20"/>
        </w:rPr>
        <w:t xml:space="preserve">Nelle Province Autonome di Bolzano e di Trento corsi di formazione per operatori boschivi sono organizzati con una certa periodicità rispettivamente dalla Ripartizione Foreste e dal Servizio Foreste. La </w:t>
      </w:r>
      <w:r w:rsidRPr="003C76B1">
        <w:rPr>
          <w:rFonts w:ascii="Times New Roman" w:hAnsi="Times New Roman"/>
          <w:b/>
          <w:sz w:val="20"/>
          <w:szCs w:val="20"/>
        </w:rPr>
        <w:t>Provincia Autonoma di Trento (PAT)</w:t>
      </w:r>
      <w:r w:rsidRPr="003C76B1">
        <w:rPr>
          <w:rFonts w:ascii="Times New Roman" w:hAnsi="Times New Roman"/>
          <w:sz w:val="20"/>
          <w:szCs w:val="20"/>
        </w:rPr>
        <w:t xml:space="preserve">, da circa 25 anni, ha creato una struttura in grado di attuare corsi di aggiornamento e qualificazione per addetti </w:t>
      </w:r>
      <w:r w:rsidRPr="003C76B1">
        <w:rPr>
          <w:rFonts w:ascii="Times New Roman" w:hAnsi="Times New Roman"/>
          <w:sz w:val="20"/>
          <w:szCs w:val="20"/>
        </w:rPr>
        <w:lastRenderedPageBreak/>
        <w:t>alle utilizzazioni forestali all’interno del proprio Servizio Foreste (</w:t>
      </w:r>
      <w:proofErr w:type="spellStart"/>
      <w:r w:rsidRPr="003C76B1">
        <w:rPr>
          <w:rFonts w:ascii="Times New Roman" w:hAnsi="Times New Roman"/>
          <w:sz w:val="20"/>
          <w:szCs w:val="20"/>
        </w:rPr>
        <w:t>Unterrichter</w:t>
      </w:r>
      <w:proofErr w:type="spellEnd"/>
      <w:r w:rsidRPr="003C76B1">
        <w:rPr>
          <w:rFonts w:ascii="Times New Roman" w:hAnsi="Times New Roman"/>
          <w:sz w:val="20"/>
          <w:szCs w:val="20"/>
        </w:rPr>
        <w:t xml:space="preserve">, 1999). Il rilascio del Patentino d’Idoneità tecnica si ottiene dalla frequenza di un apposito corso con esame finale, organizzato dallo stesso Servizio Foreste. Al corso sono ammessi coloro che possono dimostrare di avere operato nei lavori di utilizzazione forestale per un periodo di almeno 3 anni, o aver frequentato almeno due corsi tematici tra quelli organizzati. Tra le tematiche trattate figurano sicurezza del lavoro e normative che regolamentano il lavoro forestale in generale. Il Patentino, con foto, è valido fino al </w:t>
      </w:r>
      <w:r w:rsidR="008E34D4">
        <w:rPr>
          <w:rFonts w:ascii="Times New Roman" w:hAnsi="Times New Roman"/>
          <w:sz w:val="20"/>
          <w:szCs w:val="20"/>
        </w:rPr>
        <w:t>65esimo</w:t>
      </w:r>
      <w:r w:rsidRPr="003C76B1">
        <w:rPr>
          <w:rFonts w:ascii="Times New Roman" w:hAnsi="Times New Roman"/>
          <w:sz w:val="20"/>
          <w:szCs w:val="20"/>
        </w:rPr>
        <w:t xml:space="preserve"> anno di età del possessore. In seguito può essere rinnovato, su richiesta, per altri 5 anni; il mancato rinnovo comporta la revoca dello stesso: la persona in questione non avrà la possibilità di operare in cantieri forestali a gestione pubblica. Attualmente all’interno di una squadra operativa basta un possessore del Patentino di idoneità, mentre gli altri componenti non sono tenuti ad esserne in possesso. Nel caso delle ditte provenienti da altre province l’accesso ai lavori richiede qualifica tramite Patentino, che tuttavia può essere ottenuto presso gli uffici competenti delle rispettive province senza dover seguire corsi o sostenere esami: ciò è penalizzante per le ditte trentine. Attiva sul piano della formazione è anche la </w:t>
      </w:r>
      <w:r w:rsidRPr="003C76B1">
        <w:rPr>
          <w:rFonts w:ascii="Times New Roman" w:hAnsi="Times New Roman"/>
          <w:b/>
          <w:sz w:val="20"/>
          <w:szCs w:val="20"/>
        </w:rPr>
        <w:t>Regione Autonoma del Friuli Venezia Giulia</w:t>
      </w:r>
      <w:r w:rsidRPr="003C76B1">
        <w:rPr>
          <w:rFonts w:ascii="Times New Roman" w:hAnsi="Times New Roman"/>
          <w:sz w:val="20"/>
          <w:szCs w:val="20"/>
        </w:rPr>
        <w:t>,  la cui Direzione centrale risorse agricole, naturali, forestali e montagna, tramite il Centro Servizi per le Foreste e le Attività di Montagna (</w:t>
      </w:r>
      <w:proofErr w:type="spellStart"/>
      <w:r w:rsidRPr="003C76B1">
        <w:rPr>
          <w:rFonts w:ascii="Times New Roman" w:hAnsi="Times New Roman"/>
          <w:sz w:val="20"/>
          <w:szCs w:val="20"/>
        </w:rPr>
        <w:t>CeSFAM</w:t>
      </w:r>
      <w:proofErr w:type="spellEnd"/>
      <w:r w:rsidRPr="003C76B1">
        <w:rPr>
          <w:rFonts w:ascii="Times New Roman" w:hAnsi="Times New Roman"/>
          <w:sz w:val="20"/>
          <w:szCs w:val="20"/>
        </w:rPr>
        <w:t xml:space="preserve">) di </w:t>
      </w:r>
      <w:proofErr w:type="spellStart"/>
      <w:r w:rsidRPr="003C76B1">
        <w:rPr>
          <w:rFonts w:ascii="Times New Roman" w:hAnsi="Times New Roman"/>
          <w:sz w:val="20"/>
          <w:szCs w:val="20"/>
        </w:rPr>
        <w:t>Paluzza</w:t>
      </w:r>
      <w:proofErr w:type="spellEnd"/>
      <w:r w:rsidRPr="003C76B1">
        <w:rPr>
          <w:rFonts w:ascii="Times New Roman" w:hAnsi="Times New Roman"/>
          <w:sz w:val="20"/>
          <w:szCs w:val="20"/>
        </w:rPr>
        <w:t xml:space="preserve"> (UD), propone da tempo numerosi corsi di formazione e aggiornamento, sia di tipo stanziale che itinerante, rivolti agli imprenditori forestali del Friuli Venezia Giulia e del Veneto. La partecipazione ai corsi è gratuita per le ditte boschive e per gli operatori con sede nella regione Friuli Venezia Giulia, mentre è a pagamento per le ditte e gli operatori con sede fuori regione. </w:t>
      </w:r>
    </w:p>
    <w:p w:rsidR="00C07D53" w:rsidRPr="003C76B1" w:rsidRDefault="00C07D53" w:rsidP="00A22FC8">
      <w:pPr>
        <w:jc w:val="both"/>
        <w:rPr>
          <w:rFonts w:ascii="Times New Roman" w:hAnsi="Times New Roman"/>
        </w:rPr>
      </w:pPr>
    </w:p>
    <w:p w:rsidR="00C07D53" w:rsidRPr="003C76B1" w:rsidRDefault="00C07D53" w:rsidP="00A22FC8">
      <w:pPr>
        <w:pStyle w:val="Titolo3"/>
        <w:spacing w:before="0" w:after="0"/>
        <w:rPr>
          <w:rFonts w:ascii="Times New Roman" w:hAnsi="Times New Roman"/>
          <w:sz w:val="24"/>
          <w:szCs w:val="24"/>
        </w:rPr>
      </w:pPr>
      <w:bookmarkStart w:id="9" w:name="_Toc193854618"/>
      <w:r w:rsidRPr="003C76B1">
        <w:rPr>
          <w:rFonts w:ascii="Times New Roman" w:hAnsi="Times New Roman"/>
          <w:sz w:val="24"/>
          <w:szCs w:val="24"/>
        </w:rPr>
        <w:t>3.2.2 Importazione di legname di provenienza illegale</w:t>
      </w:r>
      <w:bookmarkEnd w:id="9"/>
    </w:p>
    <w:p w:rsidR="00C07D53" w:rsidRPr="003C76B1" w:rsidRDefault="00C07D53" w:rsidP="00A22FC8">
      <w:pPr>
        <w:jc w:val="both"/>
        <w:rPr>
          <w:rFonts w:ascii="Times New Roman" w:hAnsi="Times New Roman"/>
        </w:rPr>
      </w:pPr>
      <w:r w:rsidRPr="003C76B1">
        <w:rPr>
          <w:rFonts w:ascii="Times New Roman" w:hAnsi="Times New Roman"/>
        </w:rPr>
        <w:t xml:space="preserve">Le prime iniziative finalizzate a frenare fenomeni di illegalità nel settore forestale si sono delineate su scala internazionale sin dalla metà degli anni ‘70 del secolo scorso e sono andate assumendo un carattere sempre più articolato e strutturato, sino a divenire un tema di assoluto rilievo nelle agende dei governi e degli organismi internazionali che si occupano di sviluppo e gestione delle risorse naturali. All’inizio, l’attenzione era per lo più focalizzata sulle foreste tropicali, con i primi tentativi di azioni intergovernative volte a porre freno ai fenomeni di illegalità e di gestione non sostenibile delle risorse in queste aree (Convenzione di Washington) e di iniziative di sensibilizzazione e d’intervento della società civile (prima campagna del WWF per le foreste tropicali del 1975, prima campagna di boicottaggio di Friends </w:t>
      </w:r>
      <w:proofErr w:type="spellStart"/>
      <w:r w:rsidRPr="003C76B1">
        <w:rPr>
          <w:rFonts w:ascii="Times New Roman" w:hAnsi="Times New Roman"/>
        </w:rPr>
        <w:t>of</w:t>
      </w:r>
      <w:proofErr w:type="spellEnd"/>
      <w:r w:rsidRPr="003C76B1">
        <w:rPr>
          <w:rFonts w:ascii="Times New Roman" w:hAnsi="Times New Roman"/>
        </w:rPr>
        <w:t xml:space="preserve"> the </w:t>
      </w:r>
      <w:proofErr w:type="spellStart"/>
      <w:r w:rsidRPr="003C76B1">
        <w:rPr>
          <w:rFonts w:ascii="Times New Roman" w:hAnsi="Times New Roman"/>
        </w:rPr>
        <w:t>Earth</w:t>
      </w:r>
      <w:proofErr w:type="spellEnd"/>
      <w:r w:rsidRPr="003C76B1">
        <w:rPr>
          <w:rFonts w:ascii="Times New Roman" w:hAnsi="Times New Roman"/>
        </w:rPr>
        <w:t xml:space="preserve"> in Gran Bretagna nel 1984) (</w:t>
      </w:r>
      <w:proofErr w:type="spellStart"/>
      <w:r w:rsidRPr="003C76B1">
        <w:rPr>
          <w:rFonts w:ascii="Times New Roman" w:hAnsi="Times New Roman"/>
        </w:rPr>
        <w:t>Pettenella</w:t>
      </w:r>
      <w:proofErr w:type="spellEnd"/>
      <w:r w:rsidRPr="003C76B1">
        <w:rPr>
          <w:rFonts w:ascii="Times New Roman" w:hAnsi="Times New Roman"/>
        </w:rPr>
        <w:t xml:space="preserve"> </w:t>
      </w:r>
      <w:proofErr w:type="spellStart"/>
      <w:r w:rsidRPr="003C76B1">
        <w:rPr>
          <w:rFonts w:ascii="Times New Roman" w:hAnsi="Times New Roman"/>
          <w:i/>
        </w:rPr>
        <w:t>et</w:t>
      </w:r>
      <w:proofErr w:type="spellEnd"/>
      <w:r w:rsidRPr="003C76B1">
        <w:rPr>
          <w:rFonts w:ascii="Times New Roman" w:hAnsi="Times New Roman"/>
          <w:i/>
        </w:rPr>
        <w:t xml:space="preserve"> al</w:t>
      </w:r>
      <w:r w:rsidRPr="003C76B1">
        <w:rPr>
          <w:rFonts w:ascii="Times New Roman" w:hAnsi="Times New Roman"/>
        </w:rPr>
        <w:t>., 2009). Questi primi tentativi ebbero scarsi risultati, e fu solo dalla Conferenza sull’Ambiente delle Nazioni Unite di Rio de Janeiro del 1992 che vennero nuovi e decisivi impulsi, capaci di stimolare la firma dei primi importanti trattati internazionali e l’ampliamento della percezione del problema della deforestazione e delle sue cause ad altre aree del mondo</w:t>
      </w:r>
      <w:r w:rsidRPr="003C76B1">
        <w:rPr>
          <w:rStyle w:val="Rimandonotaapidipagina"/>
          <w:rFonts w:ascii="Times New Roman" w:hAnsi="Times New Roman"/>
        </w:rPr>
        <w:footnoteReference w:id="17"/>
      </w:r>
      <w:r w:rsidRPr="003C76B1">
        <w:rPr>
          <w:rFonts w:ascii="Times New Roman" w:hAnsi="Times New Roman"/>
        </w:rPr>
        <w:t xml:space="preserve">. Negli anni '90 del secolo scorso si delineò un più diretto e convinto coinvolgimento degli organismi governativi nazionali ed internazionali e si sviluppano i primi meccanismi di integrazione e cooperazione con il settore privato (gestori forestali e industrie del legno) e la società civile. Una terza nuova fase del processo è iniziata nei primi anni del 2000, con una visione più ampia del problema: oltre al continuo uso e aggiornamento degli strumenti e delle iniziative create in precedenza, sono stati avviati nuovi processi, per lo più convergenti verso le iniziative di </w:t>
      </w:r>
      <w:proofErr w:type="spellStart"/>
      <w:r w:rsidRPr="003C76B1">
        <w:rPr>
          <w:rFonts w:ascii="Times New Roman" w:hAnsi="Times New Roman"/>
          <w:i/>
        </w:rPr>
        <w:t>Forest</w:t>
      </w:r>
      <w:proofErr w:type="spellEnd"/>
      <w:r w:rsidRPr="003C76B1">
        <w:rPr>
          <w:rFonts w:ascii="Times New Roman" w:hAnsi="Times New Roman"/>
          <w:i/>
        </w:rPr>
        <w:t xml:space="preserve"> </w:t>
      </w:r>
      <w:proofErr w:type="spellStart"/>
      <w:r w:rsidRPr="003C76B1">
        <w:rPr>
          <w:rFonts w:ascii="Times New Roman" w:hAnsi="Times New Roman"/>
          <w:i/>
        </w:rPr>
        <w:t>Law</w:t>
      </w:r>
      <w:proofErr w:type="spellEnd"/>
      <w:r w:rsidRPr="003C76B1">
        <w:rPr>
          <w:rFonts w:ascii="Times New Roman" w:hAnsi="Times New Roman"/>
          <w:i/>
        </w:rPr>
        <w:t xml:space="preserve"> </w:t>
      </w:r>
      <w:proofErr w:type="spellStart"/>
      <w:r w:rsidRPr="003C76B1">
        <w:rPr>
          <w:rFonts w:ascii="Times New Roman" w:hAnsi="Times New Roman"/>
          <w:i/>
        </w:rPr>
        <w:t>Enforcement</w:t>
      </w:r>
      <w:proofErr w:type="spellEnd"/>
      <w:r w:rsidRPr="003C76B1">
        <w:rPr>
          <w:rFonts w:ascii="Times New Roman" w:hAnsi="Times New Roman"/>
          <w:i/>
        </w:rPr>
        <w:t xml:space="preserve"> and </w:t>
      </w:r>
      <w:proofErr w:type="spellStart"/>
      <w:r w:rsidRPr="003C76B1">
        <w:rPr>
          <w:rFonts w:ascii="Times New Roman" w:hAnsi="Times New Roman"/>
          <w:i/>
        </w:rPr>
        <w:t>Governance</w:t>
      </w:r>
      <w:proofErr w:type="spellEnd"/>
      <w:r w:rsidRPr="003C76B1">
        <w:rPr>
          <w:rStyle w:val="Rimandonotaapidipagina"/>
          <w:rFonts w:ascii="Times New Roman" w:hAnsi="Times New Roman"/>
        </w:rPr>
        <w:footnoteReference w:id="18"/>
      </w:r>
      <w:r w:rsidRPr="003C76B1">
        <w:rPr>
          <w:rFonts w:ascii="Times New Roman" w:hAnsi="Times New Roman"/>
        </w:rPr>
        <w:t xml:space="preserve"> (FLEG) coordinate dalla Banca Mondiale e il Piano d’Azione </w:t>
      </w:r>
      <w:proofErr w:type="spellStart"/>
      <w:r w:rsidRPr="003C76B1">
        <w:rPr>
          <w:rFonts w:ascii="Times New Roman" w:hAnsi="Times New Roman"/>
          <w:i/>
        </w:rPr>
        <w:t>Forest</w:t>
      </w:r>
      <w:proofErr w:type="spellEnd"/>
      <w:r w:rsidRPr="003C76B1">
        <w:rPr>
          <w:rFonts w:ascii="Times New Roman" w:hAnsi="Times New Roman"/>
          <w:i/>
        </w:rPr>
        <w:t xml:space="preserve"> </w:t>
      </w:r>
      <w:proofErr w:type="spellStart"/>
      <w:r w:rsidRPr="003C76B1">
        <w:rPr>
          <w:rFonts w:ascii="Times New Roman" w:hAnsi="Times New Roman"/>
          <w:i/>
        </w:rPr>
        <w:t>Law</w:t>
      </w:r>
      <w:proofErr w:type="spellEnd"/>
      <w:r w:rsidRPr="003C76B1">
        <w:rPr>
          <w:rFonts w:ascii="Times New Roman" w:hAnsi="Times New Roman"/>
          <w:i/>
        </w:rPr>
        <w:t xml:space="preserve"> </w:t>
      </w:r>
      <w:proofErr w:type="spellStart"/>
      <w:r w:rsidRPr="003C76B1">
        <w:rPr>
          <w:rFonts w:ascii="Times New Roman" w:hAnsi="Times New Roman"/>
          <w:i/>
        </w:rPr>
        <w:t>Enforcement</w:t>
      </w:r>
      <w:proofErr w:type="spellEnd"/>
      <w:r w:rsidRPr="003C76B1">
        <w:rPr>
          <w:rFonts w:ascii="Times New Roman" w:hAnsi="Times New Roman"/>
          <w:i/>
        </w:rPr>
        <w:t xml:space="preserve">, </w:t>
      </w:r>
      <w:proofErr w:type="spellStart"/>
      <w:r w:rsidRPr="003C76B1">
        <w:rPr>
          <w:rFonts w:ascii="Times New Roman" w:hAnsi="Times New Roman"/>
          <w:i/>
        </w:rPr>
        <w:t>Governance</w:t>
      </w:r>
      <w:proofErr w:type="spellEnd"/>
      <w:r w:rsidRPr="003C76B1">
        <w:rPr>
          <w:rFonts w:ascii="Times New Roman" w:hAnsi="Times New Roman"/>
          <w:i/>
        </w:rPr>
        <w:t xml:space="preserve"> and </w:t>
      </w:r>
      <w:proofErr w:type="spellStart"/>
      <w:r w:rsidRPr="003C76B1">
        <w:rPr>
          <w:rFonts w:ascii="Times New Roman" w:hAnsi="Times New Roman"/>
          <w:i/>
        </w:rPr>
        <w:t>Trade</w:t>
      </w:r>
      <w:proofErr w:type="spellEnd"/>
      <w:r w:rsidRPr="003C76B1">
        <w:rPr>
          <w:rFonts w:ascii="Times New Roman" w:hAnsi="Times New Roman"/>
        </w:rPr>
        <w:t xml:space="preserve"> dell’Unione Europea. Più recente è invece l’introduzione di specifiche iniziative volte al contrasto diretto dell’import di legname di origine illegale, in maniera </w:t>
      </w:r>
      <w:r w:rsidRPr="003C76B1">
        <w:rPr>
          <w:rFonts w:ascii="Times New Roman" w:hAnsi="Times New Roman"/>
        </w:rPr>
        <w:lastRenderedPageBreak/>
        <w:t xml:space="preserve">complementare alle iniziative sopra richiamate. Il riferimento è in particolare al Regolamento Comunitario 995/2010 e, negli Stati Uniti, al </w:t>
      </w:r>
      <w:proofErr w:type="spellStart"/>
      <w:r w:rsidRPr="003C76B1">
        <w:rPr>
          <w:rFonts w:ascii="Times New Roman" w:hAnsi="Times New Roman"/>
        </w:rPr>
        <w:t>Lacey</w:t>
      </w:r>
      <w:proofErr w:type="spellEnd"/>
      <w:r w:rsidRPr="003C76B1">
        <w:rPr>
          <w:rFonts w:ascii="Times New Roman" w:hAnsi="Times New Roman"/>
        </w:rPr>
        <w:t xml:space="preserve"> </w:t>
      </w:r>
      <w:proofErr w:type="spellStart"/>
      <w:r w:rsidRPr="003C76B1">
        <w:rPr>
          <w:rFonts w:ascii="Times New Roman" w:hAnsi="Times New Roman"/>
        </w:rPr>
        <w:t>Act</w:t>
      </w:r>
      <w:proofErr w:type="spellEnd"/>
      <w:r w:rsidRPr="003C76B1">
        <w:rPr>
          <w:rFonts w:ascii="Times New Roman" w:hAnsi="Times New Roman"/>
        </w:rPr>
        <w:t>.</w:t>
      </w:r>
      <w:r w:rsidR="0078041F">
        <w:rPr>
          <w:rFonts w:ascii="Times New Roman" w:hAnsi="Times New Roman"/>
        </w:rPr>
        <w:t xml:space="preserve"> Oggi, si stima che questo fenomeno pesi dal 67 al 78% circa</w:t>
      </w:r>
      <w:r w:rsidR="0078041F" w:rsidRPr="003C76B1">
        <w:rPr>
          <w:rFonts w:ascii="Times New Roman" w:hAnsi="Times New Roman"/>
        </w:rPr>
        <w:t xml:space="preserve"> </w:t>
      </w:r>
      <w:r w:rsidR="0078041F">
        <w:rPr>
          <w:rFonts w:ascii="Times New Roman" w:hAnsi="Times New Roman"/>
        </w:rPr>
        <w:t>sul</w:t>
      </w:r>
      <w:r w:rsidR="0078041F" w:rsidRPr="003C76B1">
        <w:rPr>
          <w:rFonts w:ascii="Times New Roman" w:hAnsi="Times New Roman"/>
        </w:rPr>
        <w:t xml:space="preserve"> valore economico complessivo delle attività illegali nel settore forestale italiano</w:t>
      </w:r>
    </w:p>
    <w:p w:rsidR="00C07D53" w:rsidRPr="003C76B1" w:rsidRDefault="00C07D53" w:rsidP="00A22FC8">
      <w:pPr>
        <w:jc w:val="both"/>
        <w:rPr>
          <w:rFonts w:ascii="Times New Roman" w:hAnsi="Times New Roman"/>
        </w:rPr>
      </w:pPr>
    </w:p>
    <w:p w:rsidR="00C07D53" w:rsidRPr="003C76B1" w:rsidRDefault="00C07D53" w:rsidP="00A22FC8">
      <w:pPr>
        <w:jc w:val="both"/>
        <w:rPr>
          <w:rFonts w:ascii="Times New Roman" w:hAnsi="Times New Roman"/>
        </w:rPr>
      </w:pPr>
      <w:r w:rsidRPr="003C76B1">
        <w:rPr>
          <w:rFonts w:ascii="Times New Roman" w:hAnsi="Times New Roman"/>
        </w:rPr>
        <w:t>Le molteplici iniziative internazionali, come ricordato avviate già a partire dagli anni ’70 ed evolutesi poi in forme d’intervento sempre più avanzate ed ef</w:t>
      </w:r>
      <w:r w:rsidR="0078041F">
        <w:rPr>
          <w:rFonts w:ascii="Times New Roman" w:hAnsi="Times New Roman"/>
        </w:rPr>
        <w:t>ficaci, sono quanto mai diverse</w:t>
      </w:r>
      <w:r w:rsidRPr="003C76B1">
        <w:rPr>
          <w:rFonts w:ascii="Times New Roman" w:hAnsi="Times New Roman"/>
        </w:rPr>
        <w:t>. In termini generali, si possono distinguere tre grandi “famiglie” di iniziative: (i) intergovernative; (</w:t>
      </w:r>
      <w:proofErr w:type="spellStart"/>
      <w:r w:rsidRPr="003C76B1">
        <w:rPr>
          <w:rFonts w:ascii="Times New Roman" w:hAnsi="Times New Roman"/>
        </w:rPr>
        <w:t>ii</w:t>
      </w:r>
      <w:proofErr w:type="spellEnd"/>
      <w:r w:rsidRPr="003C76B1">
        <w:rPr>
          <w:rFonts w:ascii="Times New Roman" w:hAnsi="Times New Roman"/>
        </w:rPr>
        <w:t>) della società civile; e (</w:t>
      </w:r>
      <w:proofErr w:type="spellStart"/>
      <w:r w:rsidRPr="003C76B1">
        <w:rPr>
          <w:rFonts w:ascii="Times New Roman" w:hAnsi="Times New Roman"/>
        </w:rPr>
        <w:t>iii</w:t>
      </w:r>
      <w:proofErr w:type="spellEnd"/>
      <w:r w:rsidRPr="003C76B1">
        <w:rPr>
          <w:rFonts w:ascii="Times New Roman" w:hAnsi="Times New Roman"/>
        </w:rPr>
        <w:t>) condivise. Questa classificazione non esclude l’esistenza di iniziative trasversali e/o in parziale sovrapposizione tra le tre principali (Figura 2).</w:t>
      </w:r>
    </w:p>
    <w:p w:rsidR="00C07D53" w:rsidRPr="003C76B1" w:rsidRDefault="00C07D53" w:rsidP="00A22FC8">
      <w:pPr>
        <w:jc w:val="both"/>
        <w:rPr>
          <w:rFonts w:ascii="Times New Roman" w:hAnsi="Times New Roman"/>
        </w:rPr>
      </w:pPr>
    </w:p>
    <w:p w:rsidR="00C07D53" w:rsidRPr="003C76B1" w:rsidRDefault="00C07D53" w:rsidP="00A22FC8">
      <w:pPr>
        <w:jc w:val="both"/>
        <w:rPr>
          <w:rFonts w:ascii="Times New Roman" w:hAnsi="Times New Roman"/>
          <w:sz w:val="20"/>
        </w:rPr>
      </w:pPr>
      <w:r w:rsidRPr="003C76B1">
        <w:rPr>
          <w:rFonts w:ascii="Times New Roman" w:hAnsi="Times New Roman"/>
          <w:b/>
          <w:sz w:val="20"/>
        </w:rPr>
        <w:t>Figura 2 – Principali iniziative internazionali di contrasto dei fenomeni di illegalità nel settore forestale, distinte per tipologia</w:t>
      </w:r>
    </w:p>
    <w:p w:rsidR="00C07D53" w:rsidRPr="003C76B1" w:rsidRDefault="00F9179B" w:rsidP="00A22FC8">
      <w:pPr>
        <w:jc w:val="both"/>
        <w:rPr>
          <w:rFonts w:ascii="Times New Roman" w:hAnsi="Times New Roman"/>
          <w:sz w:val="18"/>
          <w:szCs w:val="20"/>
        </w:rPr>
      </w:pPr>
      <w:bookmarkStart w:id="10" w:name="_Toc182498754"/>
      <w:r w:rsidRPr="00F9179B">
        <w:rPr>
          <w:rFonts w:ascii="Times New Roman" w:hAnsi="Times New Roman"/>
          <w:noProof/>
          <w:sz w:val="18"/>
          <w:szCs w:val="20"/>
          <w:lang w:val="en-US"/>
        </w:rPr>
        <w:pict>
          <v:line id="Line 95" o:spid="_x0000_s1225" style="position:absolute;left:0;text-align:left;z-index:251661312;visibility:visible" from="324pt,57.55pt" to="324pt,8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"/>
        </w:pict>
      </w:r>
      <w:r w:rsidRPr="00F9179B">
        <w:rPr>
          <w:rFonts w:ascii="Times New Roman" w:hAnsi="Times New Roman"/>
          <w:noProof/>
          <w:sz w:val="18"/>
          <w:szCs w:val="20"/>
          <w:lang w:val="en-US"/>
        </w:rPr>
        <w:pict>
          <v:line id="Line 97" o:spid="_x0000_s1227" style="position:absolute;left:0;text-align:left;z-index:251663360;visibility:visible" from="324pt,84.55pt" to="336pt,8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">
            <v:stroke endarrow="block" endarrowwidth="narrow" endarrowlength="short"/>
          </v:line>
        </w:pict>
      </w:r>
      <w:r w:rsidRPr="00F9179B">
        <w:rPr>
          <w:rFonts w:ascii="Times New Roman" w:hAnsi="Times New Roman"/>
          <w:noProof/>
          <w:sz w:val="18"/>
          <w:szCs w:val="20"/>
          <w:lang w:val="en-US"/>
        </w:rPr>
        <w:pict>
          <v:rect id="Rectangle 99" o:spid="_x0000_s1229" style="position:absolute;left:0;text-align:left;margin-left:336pt;margin-top:75.4pt;width:42pt;height:15.8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">
            <v:textbox style="mso-next-textbox:#Rectangle 99" inset="1.5mm,.3mm,1.5mm,.3mm">
              <w:txbxContent>
                <w:p w:rsidR="009B231C" w:rsidRDefault="009B231C" w:rsidP="00C07D53">
                  <w:r>
                    <w:rPr>
                      <w:rFonts w:ascii="Arial" w:hAnsi="Arial" w:cs="Arial"/>
                      <w:sz w:val="18"/>
                      <w:szCs w:val="18"/>
                    </w:rPr>
                    <w:t>EUTR</w:t>
                  </w:r>
                </w:p>
              </w:txbxContent>
            </v:textbox>
          </v:rect>
        </w:pict>
      </w:r>
      <w:r w:rsidRPr="00F9179B">
        <w:rPr>
          <w:rFonts w:ascii="Times New Roman" w:hAnsi="Times New Roman"/>
          <w:noProof/>
          <w:sz w:val="18"/>
          <w:szCs w:val="20"/>
          <w:lang w:val="en-US"/>
        </w:rPr>
        <w:pict>
          <v:rect id="Rectangle 98" o:spid="_x0000_s1228" style="position:absolute;left:0;text-align:left;margin-left:336pt;margin-top:48.55pt;width:42pt;height:15.8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">
            <v:textbox style="mso-next-textbox:#Rectangle 98" inset="1.5mm,.3mm,1.5mm,.3mm">
              <w:txbxContent>
                <w:p w:rsidR="009B231C" w:rsidRDefault="009B231C" w:rsidP="00C07D53">
                  <w:r w:rsidRPr="00551D29">
                    <w:rPr>
                      <w:rFonts w:ascii="Arial" w:hAnsi="Arial" w:cs="Arial"/>
                      <w:sz w:val="18"/>
                      <w:szCs w:val="18"/>
                    </w:rPr>
                    <w:t>FLEGT</w:t>
                  </w:r>
                </w:p>
              </w:txbxContent>
            </v:textbox>
          </v:rect>
        </w:pict>
      </w:r>
      <w:r w:rsidRPr="00F9179B">
        <w:rPr>
          <w:rFonts w:ascii="Times New Roman" w:hAnsi="Times New Roman"/>
          <w:noProof/>
          <w:sz w:val="18"/>
          <w:szCs w:val="20"/>
          <w:lang w:val="en-US"/>
        </w:rPr>
        <w:pict>
          <v:line id="Line 96" o:spid="_x0000_s1226" style="position:absolute;left:0;text-align:left;z-index:251662336;visibility:visible" from="324pt,57.55pt" to="336pt,5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">
            <v:stroke endarrow="block" endarrowwidth="narrow" endarrowlength="short"/>
          </v:line>
        </w:pict>
      </w:r>
      <w:r w:rsidRPr="00F9179B">
        <w:rPr>
          <w:rFonts w:ascii="Times New Roman" w:hAnsi="Times New Roman"/>
          <w:noProof/>
          <w:sz w:val="18"/>
          <w:szCs w:val="20"/>
          <w:lang w:val="en-US"/>
        </w:rPr>
        <w:pict>
          <v:line id="Line 94" o:spid="_x0000_s1224" style="position:absolute;left:0;text-align:left;z-index:251660288;visibility:visible" from="276pt,57.55pt" to="324pt,5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"/>
        </w:pict>
      </w:r>
      <w:r w:rsidRPr="00F9179B">
        <w:rPr>
          <w:rFonts w:ascii="Times New Roman" w:hAnsi="Times New Roman"/>
          <w:noProof/>
          <w:sz w:val="18"/>
          <w:szCs w:val="20"/>
          <w:lang w:val="en-US"/>
        </w:rPr>
      </w:r>
      <w:r w:rsidRPr="00F9179B">
        <w:rPr>
          <w:rFonts w:ascii="Times New Roman" w:hAnsi="Times New Roman"/>
          <w:noProof/>
          <w:sz w:val="18"/>
          <w:szCs w:val="20"/>
          <w:lang w:val="en-US"/>
        </w:rPr>
        <w:pict>
          <v:group id="Group 2" o:spid="_x0000_s1162" style="width:479.45pt;height:468pt;mso-position-horizontal-relative:char;mso-position-vertical-relative:line" coordorigin="1134,6278" coordsize="9589,9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">
            <v:rect id="Rectangle 3" o:spid="_x0000_s1163" style="position:absolute;left:1134;top:6278;width:9589;height:9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70BJwgAA&#10;ANsAAAAPAAAAZHJzL2Rvd25yZXYueG1sRI9Ni8JADIbvC/6HIYKXRad6EOk6yiIKy978QPcYOrFT&#10;tpMpndHWf28Ogsfw5n2SZ7nufa3u1MYqsIHpJANFXARbcWngdNyNF6BiQrZYByYDD4qwXg0+lpjb&#10;0PGe7odUKoFwzNGAS6nJtY6FI49xEhpiya6h9ZhkbEttW+wE7ms9y7K59lixXHDY0MZR8X+4eaHg&#10;xu6az1sout+/o3bbs11cvDGjYf/9BSpRn97Lr/aPNTCXZ8VFPECv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vQEnCAAAA2wAAAA8AAAAAAAAAAAAAAAAAlwIAAGRycy9kb3du&#10;cmV2LnhtbFBLBQYAAAAABAAEAPUAAACGAwAAAAA=&#10;">
              <v:stroke endarrowwidth="narrow" endarrowlength="short"/>
              <v:textbox inset=",.3mm,,.3mm"/>
            </v:rect>
            <v:shapetype id="_x0000_t202" coordsize="21600,21600" o:spt="202" path="m,l,21600r21600,l21600,xe">
              <v:stroke joinstyle="miter"/>
              <v:path gradientshapeok="t" o:connecttype="rect"/>
            </v:shapetype>
            <v:shape id="Text Box 4" o:spid="_x0000_s1164" type="#_x0000_t202" style="position:absolute;left:2420;top:7898;width:1766;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O+wwAA&#10;ANsAAAAPAAAAZHJzL2Rvd25yZXYueG1sRI/NasMwEITvhbyD2EJujdweTONGMSZgSG/5g/S4WBvb&#10;xFrZkhy7b18VCj0OM/MNs8ln04kHOd9aVvC6SkAQV1a3XCu4nMuXdxA+IGvsLJOCb/KQbxdPG8y0&#10;nfhIj1OoRYSwz1BBE0KfSemrhgz6le2Jo3ezzmCI0tVSO5wi3HTyLUlSabDluNBgT7uGqvtpNAqu&#10;Q3tNv4Zy7UpZfo62mI6H+6TU8nkuPkAEmsN/+K+91wrSNfx+iT9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gO+wwAAANsAAAAPAAAAAAAAAAAAAAAAAJcCAABkcnMvZG93&#10;bnJldi54bWxQSwUGAAAAAAQABAD1AAAAhwMAAAAA&#10;" fillcolor="silver" strokeweight="1.25pt">
              <v:textbox style="mso-next-textbox:#Text Box 4" inset=",.3mm,,.3mm">
                <w:txbxContent>
                  <w:p w:rsidR="009B231C" w:rsidRDefault="009B231C" w:rsidP="00C07D53">
                    <w:pPr>
                      <w:rPr>
                        <w:rFonts w:ascii="Arial" w:hAnsi="Arial" w:cs="Arial"/>
                        <w:b/>
                        <w:sz w:val="18"/>
                        <w:szCs w:val="18"/>
                      </w:rPr>
                    </w:pPr>
                    <w:r>
                      <w:rPr>
                        <w:rFonts w:ascii="Arial" w:hAnsi="Arial" w:cs="Arial"/>
                        <w:b/>
                        <w:sz w:val="18"/>
                        <w:szCs w:val="18"/>
                      </w:rPr>
                      <w:t>Iniziative  governative e intergovernative</w:t>
                    </w:r>
                  </w:p>
                </w:txbxContent>
              </v:textbox>
            </v:shape>
            <v:shape id="Text Box 5" o:spid="_x0000_s1165" type="#_x0000_t202" style="position:absolute;left:2596;top:11659;width:1590;height:10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h2XyvwAA&#10;ANsAAAAPAAAAZHJzL2Rvd25yZXYueG1sRE9LbsIwEN0jcQdrkLoDJ3xKleIghKjEkqQcYBRP45R4&#10;HMUmSW9fLyp1+fT+h+NkWzFQ7xvHCtJVAoK4crrhWsH982P5BsIHZI2tY1LwQx6O+Xx2wEy7kQsa&#10;ylCLGMI+QwUmhC6T0leGLPqV64gj9+V6iyHCvpa6xzGG21auk+RVWmw4Nhjs6GyoepRPq6A9bctv&#10;d75vnrckvfjd3tBAhVIvi+n0DiLQFP7Ff+6rVrCP6+OX+ANk/g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CHZfK/AAAA2wAAAA8AAAAAAAAAAAAAAAAAlwIAAGRycy9kb3ducmV2&#10;LnhtbFBLBQYAAAAABAAEAPUAAACDAwAAAAA=&#10;" fillcolor="silver" strokeweight="1.25pt">
              <v:textbox style="mso-next-textbox:#Text Box 5">
                <w:txbxContent>
                  <w:p w:rsidR="009B231C" w:rsidRDefault="009B231C" w:rsidP="00C07D53">
                    <w:pPr>
                      <w:rPr>
                        <w:rFonts w:ascii="Arial" w:hAnsi="Arial" w:cs="Arial"/>
                        <w:b/>
                        <w:sz w:val="18"/>
                        <w:szCs w:val="18"/>
                      </w:rPr>
                    </w:pPr>
                    <w:r>
                      <w:rPr>
                        <w:rFonts w:ascii="Arial" w:hAnsi="Arial" w:cs="Arial"/>
                        <w:b/>
                        <w:sz w:val="18"/>
                        <w:szCs w:val="18"/>
                      </w:rPr>
                      <w:t>Iniziative della società civile e del settore privato</w:t>
                    </w:r>
                  </w:p>
                </w:txbxContent>
              </v:textbox>
            </v:shape>
            <v:shape id="Text Box 6" o:spid="_x0000_s1166" type="#_x0000_t202" style="position:absolute;left:5070;top:6458;width:1644;height:3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25XxgAA&#10;ANsAAAAPAAAAZHJzL2Rvd25yZXYueG1sRI9Ba8JAFITvgv9heYIXqRtFtKSuItoWPagYvfT2yD6T&#10;YPZtmt2a9N93C4LHYWa+YebL1pTiTrUrLCsYDSMQxKnVBWcKLuePl1cQziNrLC2Tgl9ysFx0O3OM&#10;tW34RPfEZyJA2MWoIPe+iqV0aU4G3dBWxMG72tqgD7LOpK6xCXBTynEUTaXBgsNCjhWtc0pvyY9R&#10;8PW5OTbvm2nybWbbyWR9O+zT3UCpfq9dvYHw1Ppn+NHeagWzEfx/CT9AL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c25XxgAAANsAAAAPAAAAAAAAAAAAAAAAAJcCAABkcnMv&#10;ZG93bnJldi54bWxQSwUGAAAAAAQABAD1AAAAigMAAAAA&#10;">
              <v:textbox style="mso-next-textbox:#Text Box 6" inset=",.3mm,,.3mm">
                <w:txbxContent>
                  <w:p w:rsidR="009B231C" w:rsidRDefault="009B231C" w:rsidP="00C07D53">
                    <w:pPr>
                      <w:jc w:val="center"/>
                      <w:rPr>
                        <w:rFonts w:ascii="Arial" w:hAnsi="Arial" w:cs="Arial"/>
                        <w:sz w:val="18"/>
                        <w:szCs w:val="18"/>
                      </w:rPr>
                    </w:pPr>
                    <w:r>
                      <w:rPr>
                        <w:rFonts w:ascii="Arial" w:hAnsi="Arial" w:cs="Arial"/>
                        <w:sz w:val="18"/>
                        <w:szCs w:val="18"/>
                      </w:rPr>
                      <w:t>Banca Mondiale</w:t>
                    </w:r>
                  </w:p>
                </w:txbxContent>
              </v:textbox>
            </v:shape>
            <v:shape id="Text Box 7" o:spid="_x0000_s1167" type="#_x0000_t202" style="position:absolute;left:5070;top:6998;width:1590;height:3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fAgxwAA&#10;ANsAAAAPAAAAZHJzL2Rvd25yZXYueG1sRI9Ba8JAFITvgv9heUIvUjcV0ZK6CaK16MGWpr309sg+&#10;k2D2bZpdTfrvXUHocZiZb5hl2ptaXKh1lWUFT5MIBHFudcWFgu+v7eMzCOeRNdaWScEfOUiT4WCJ&#10;sbYdf9Il84UIEHYxKii9b2IpXV6SQTexDXHwjrY16INsC6lb7ALc1HIaRXNpsOKwUGJD65LyU3Y2&#10;Cn7eNh/d62ae/ZrFbjZbn94P+X6s1MOoX72A8NT7//C9vdMKFlO4fQk/QCZ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KHwIMcAAADbAAAADwAAAAAAAAAAAAAAAACXAgAAZHJz&#10;L2Rvd25yZXYueG1sUEsFBgAAAAAEAAQA9QAAAIsDAAAAAA==&#10;">
              <v:textbox style="mso-next-textbox:#Text Box 7" inset=",.3mm,,.3mm">
                <w:txbxContent>
                  <w:p w:rsidR="009B231C" w:rsidRDefault="009B231C" w:rsidP="00C07D53">
                    <w:pPr>
                      <w:jc w:val="center"/>
                      <w:rPr>
                        <w:rFonts w:ascii="Arial" w:hAnsi="Arial" w:cs="Arial"/>
                        <w:sz w:val="18"/>
                        <w:szCs w:val="18"/>
                      </w:rPr>
                    </w:pPr>
                    <w:r>
                      <w:rPr>
                        <w:rFonts w:ascii="Arial" w:hAnsi="Arial" w:cs="Arial"/>
                        <w:sz w:val="18"/>
                        <w:szCs w:val="18"/>
                      </w:rPr>
                      <w:t xml:space="preserve">Com. Europea </w:t>
                    </w:r>
                  </w:p>
                </w:txbxContent>
              </v:textbox>
            </v:shape>
            <v:shape id="Text Box 8" o:spid="_x0000_s1168" type="#_x0000_t202" style="position:absolute;left:5070;top:8078;width:1590;height:3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VW7xwAA&#10;ANsAAAAPAAAAZHJzL2Rvd25yZXYueG1sRI9Ba8JAFITvgv9heUIvpW6qYkp0laK16MGWpl68PbLP&#10;JJh9G7Nbk/77bkHwOMzMN8x82ZlKXKlxpWUFz8MIBHFmdcm5gsP35ukFhPPIGivLpOCXHCwX/d4c&#10;E21b/qJr6nMRIOwSVFB4XydSuqwgg25oa+LgnWxj0AfZ5FI32Aa4qeQoiqbSYMlhocCaVgVl5/TH&#10;KDi+rz/bt/U0vZh4O5mszh/7bPeo1MOge52B8NT5e/jW3moF8Rj+v4Qf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1Vu8cAAADbAAAADwAAAAAAAAAAAAAAAACXAgAAZHJz&#10;L2Rvd25yZXYueG1sUEsFBgAAAAAEAAQA9QAAAIsDAAAAAA==&#10;">
              <v:textbox style="mso-next-textbox:#Text Box 8" inset=",.3mm,,.3mm">
                <w:txbxContent>
                  <w:p w:rsidR="009B231C" w:rsidRDefault="009B231C" w:rsidP="00C07D53">
                    <w:pPr>
                      <w:jc w:val="center"/>
                      <w:rPr>
                        <w:rFonts w:ascii="Arial" w:hAnsi="Arial" w:cs="Arial"/>
                        <w:sz w:val="18"/>
                        <w:szCs w:val="18"/>
                      </w:rPr>
                    </w:pPr>
                    <w:r>
                      <w:rPr>
                        <w:rFonts w:ascii="Arial" w:hAnsi="Arial" w:cs="Arial"/>
                        <w:sz w:val="18"/>
                        <w:szCs w:val="18"/>
                      </w:rPr>
                      <w:t>CITES</w:t>
                    </w:r>
                  </w:p>
                </w:txbxContent>
              </v:textbox>
            </v:shape>
            <v:shape id="Text Box 9" o:spid="_x0000_s1169" type="#_x0000_t202" style="position:absolute;left:5094;top:9158;width:19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M3PxgAA&#10;ANsAAAAPAAAAZHJzL2Rvd25yZXYueG1sRI9Ba8JAFITvQv/D8gpeRDeVoJK6StEqemiL0Yu3R/Y1&#10;CWbfptnVxH/fLQg9DjPzDTNfdqYSN2pcaVnByygCQZxZXXKu4HTcDGcgnEfWWFkmBXdysFw89eaY&#10;aNvygW6pz0WAsEtQQeF9nUjpsoIMupGtiYP3bRuDPsgml7rBNsBNJcdRNJEGSw4LBda0Kii7pFej&#10;4Lxdf7Xv60n6Y6a7OF5dPj+y/UCp/nP39grCU+f/w4/2TiuYxvD3JfwAu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BM3PxgAAANsAAAAPAAAAAAAAAAAAAAAAAJcCAABkcnMv&#10;ZG93bnJldi54bWxQSwUGAAAAAAQABAD1AAAAigMAAAAA&#10;">
              <v:textbox style="mso-next-textbox:#Text Box 9" inset=",.3mm,,.3mm">
                <w:txbxContent>
                  <w:p w:rsidR="009B231C" w:rsidRDefault="009B231C" w:rsidP="00C07D53">
                    <w:pPr>
                      <w:rPr>
                        <w:rFonts w:ascii="Arial" w:hAnsi="Arial" w:cs="Arial"/>
                        <w:sz w:val="18"/>
                        <w:szCs w:val="18"/>
                      </w:rPr>
                    </w:pPr>
                    <w:r>
                      <w:rPr>
                        <w:rFonts w:ascii="Arial" w:hAnsi="Arial" w:cs="Arial"/>
                        <w:sz w:val="18"/>
                        <w:szCs w:val="18"/>
                      </w:rPr>
                      <w:t>Lotta alla corruzione</w:t>
                    </w:r>
                  </w:p>
                </w:txbxContent>
              </v:textbox>
            </v:shape>
            <v:shape id="Text Box 10" o:spid="_x0000_s1170" type="#_x0000_t202" style="position:absolute;left:5070;top:9718;width:2544;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GhUxwAA&#10;ANsAAAAPAAAAZHJzL2Rvd25yZXYueG1sRI9Pa8JAFMTvQr/D8gpeRDcV/5G6SlFb9NAWYy+9PbKv&#10;STD7NmZXE7+9KxQ8DjPzG2a+bE0pLlS7wrKCl0EEgji1uuBMwc/hvT8D4TyyxtIyKbiSg+XiqTPH&#10;WNuG93RJfCYChF2MCnLvq1hKl+Zk0A1sRRy8P1sb9EHWmdQ1NgFuSjmMook0WHBYyLGiVU7pMTkb&#10;Bb8f6+9ms54kJzPdjkar49dnuusp1X1u315BeGr9I/zf3moF0zHcv4QfIB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0hoVMcAAADbAAAADwAAAAAAAAAAAAAAAACXAgAAZHJz&#10;L2Rvd25yZXYueG1sUEsFBgAAAAAEAAQA9QAAAIsDAAAAAA==&#10;">
              <v:textbox style="mso-next-textbox:#Text Box 10" inset=",.3mm,,.3mm">
                <w:txbxContent>
                  <w:p w:rsidR="009B231C" w:rsidRDefault="009B231C" w:rsidP="00C07D53">
                    <w:pPr>
                      <w:rPr>
                        <w:rFonts w:ascii="Arial" w:hAnsi="Arial" w:cs="Arial"/>
                        <w:sz w:val="18"/>
                        <w:szCs w:val="18"/>
                      </w:rPr>
                    </w:pPr>
                    <w:r>
                      <w:rPr>
                        <w:rFonts w:ascii="Arial" w:hAnsi="Arial" w:cs="Arial"/>
                        <w:sz w:val="18"/>
                        <w:szCs w:val="18"/>
                      </w:rPr>
                      <w:t>Convenzione biodiversità</w:t>
                    </w:r>
                  </w:p>
                </w:txbxContent>
              </v:textbox>
            </v:shape>
            <v:shape id="Text Box 11" o:spid="_x0000_s1171" type="#_x0000_t202" style="position:absolute;left:5070;top:10238;width:1590;height:5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vYjxgAA&#10;ANsAAAAPAAAAZHJzL2Rvd25yZXYueG1sRI9Ba8JAFITvBf/D8gQvpW4UiSW6imgteqjS1Iu3R/aZ&#10;BLNv0+xq0n/fLQg9DjPzDTNfdqYSd2pcaVnBaBiBIM6sLjlXcPravryCcB5ZY2WZFPyQg+Wi9zTH&#10;RNuWP+me+lwECLsEFRTe14mULivIoBvamjh4F9sY9EE2udQNtgFuKjmOolgaLDksFFjTuqDsmt6M&#10;gvP75ti+beL020x3k8n6evjI9s9KDfrdagbCU+f/w4/2TiuYxvD3JfwAu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mvYjxgAAANsAAAAPAAAAAAAAAAAAAAAAAJcCAABkcnMv&#10;ZG93bnJldi54bWxQSwUGAAAAAAQABAD1AAAAigMAAAAA&#10;">
              <v:textbox style="mso-next-textbox:#Text Box 11" inset=",.3mm,,.3mm">
                <w:txbxContent>
                  <w:p w:rsidR="009B231C" w:rsidRDefault="009B231C" w:rsidP="00C07D53">
                    <w:pPr>
                      <w:rPr>
                        <w:rFonts w:ascii="Arial" w:hAnsi="Arial" w:cs="Arial"/>
                        <w:sz w:val="18"/>
                        <w:szCs w:val="18"/>
                      </w:rPr>
                    </w:pPr>
                    <w:r>
                      <w:rPr>
                        <w:rFonts w:ascii="Arial" w:hAnsi="Arial" w:cs="Arial"/>
                        <w:sz w:val="18"/>
                        <w:szCs w:val="18"/>
                      </w:rPr>
                      <w:t>Protocollo di Kyoto</w:t>
                    </w:r>
                  </w:p>
                </w:txbxContent>
              </v:textbox>
            </v:shape>
            <v:line id="Line 12" o:spid="_x0000_s1172" style="position:absolute;visibility:visible" from="4186,8358" to="4540,8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XdlzGAAAA2wAAAA8AAAAAAAAA&#10;AAAAAAAAoQIAAGRycy9kb3ducmV2LnhtbFBLBQYAAAAABAAEAPkAAACUAwAAAAA=&#10;"/>
            <v:line id="Line 13" o:spid="_x0000_s1173" style="position:absolute;flip:x;visibility:visible" from="4554,6638" to="4554,104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Tqy8XDAAAA2wAAAA8AAAAAAAAAAAAA&#10;AAAAoQIAAGRycy9kb3ducmV2LnhtbFBLBQYAAAAABAAEAPkAAACRAwAAAAA=&#10;"/>
            <v:line id="Line 14" o:spid="_x0000_s1174" style="position:absolute;visibility:visible" from="4540,7178" to="5070,7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DO8YAAADbAAAADwAAAGRycy9kb3ducmV2LnhtbESPQWvCQBSE7wX/w/IEL0U3eqiauoYg&#10;bSnqRePB42v2mQ1m34bsqum/7xYKPQ4z8w2zynrbiDt1vnasYDpJQBCXTtdcKTgV7+MFCB+QNTaO&#10;ScE3ecjWg6cVpto9+ED3Y6hEhLBPUYEJoU2l9KUhi37iWuLoXVxnMUTZVVJ3+Ihw28hZkrxIizXH&#10;BYMtbQyV1+PNKtjfzl+m2J0Pp12Rbz/6Zz3fvi2VGg37/BVEoD78h//an1rBfAm/X+IPkO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w/gzvGAAAA2wAAAA8AAAAAAAAA&#10;AAAAAAAAoQIAAGRycy9kb3ducmV2LnhtbFBLBQYAAAAABAAEAPkAAACUAwAAAAA=&#10;">
              <v:stroke endarrow="block" endarrowwidth="narrow" endarrowlength="short"/>
            </v:line>
            <v:line id="Line 15" o:spid="_x0000_s1175" style="position:absolute;visibility:visible" from="4540,7718" to="5070,77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BagcIAAADbAAAADwAAAGRycy9kb3ducmV2LnhtbERPPW/CMBDdkfofrKvUBYEDQ4GAQaiC&#10;qgIWCAPjER9x1PgcxQbCv8cDEuPT+54tWluJGzW+dKxg0E9AEOdOl1woOGbr3hiED8gaK8ek4EEe&#10;FvOPzgxT7e68p9shFCKGsE9RgQmhTqX0uSGLvu9q4shdXGMxRNgUUjd4j+G2ksMk+ZYWS44NBmv6&#10;MZT/H65Wwe56Optse9oft9ly89t29Wizmij19dkupyACteEtfrn/tIJxXB+/xB8g5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NBagcIAAADbAAAADwAAAAAAAAAAAAAA&#10;AAChAgAAZHJzL2Rvd25yZXYueG1sUEsFBgAAAAAEAAQA+QAAAJADAAAAAA==&#10;">
              <v:stroke endarrow="block" endarrowwidth="narrow" endarrowlength="short"/>
            </v:line>
            <v:line id="Line 16" o:spid="_x0000_s1176" style="position:absolute;visibility:visible" from="4540,8258" to="5070,8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5z/GsUAAADbAAAADwAAAGRycy9kb3ducmV2LnhtbESPQWsCMRSE74X+h/AEL0WzerC6GkWK&#10;lqJedD14fG6em8XNy7KJuv77plDwOMzMN8xs0dpK3KnxpWMFg34Cgjh3uuRCwTFb98YgfEDWWDkm&#10;BU/ysJi/v80w1e7Be7ofQiEihH2KCkwIdSqlzw1Z9H1XE0fv4hqLIcqmkLrBR4TbSg6TZCQtlhwX&#10;DNb0ZSi/Hm5Wwe52Optse9oft9ly891+6M/NaqJUt9MupyACteEV/m//aAXjAfx9iT9Az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5z/GsUAAADbAAAADwAAAAAAAAAA&#10;AAAAAAChAgAAZHJzL2Rvd25yZXYueG1sUEsFBgAAAAAEAAQA+QAAAJMDAAAAAA==&#10;">
              <v:stroke endarrow="block" endarrowwidth="narrow" endarrowlength="short"/>
            </v:line>
            <v:line id="Line 17" o:spid="_x0000_s1177" style="position:absolute;visibility:visible" from="4540,9338" to="5070,93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05hbcUAAADbAAAADwAAAGRycy9kb3ducmV2LnhtbESPQWsCMRSE74X+h/AEL0Wzemh1NYoU&#10;FVEvuh48PjfPzeLmZdlE3f77plDwOMzMN8x03tpKPKjxpWMFg34Cgjh3uuRCwSlb9UYgfEDWWDkm&#10;BT/kYT57f5tiqt2TD/Q4hkJECPsUFZgQ6lRKnxuy6PuuJo7e1TUWQ5RNIXWDzwi3lRwmyae0WHJc&#10;MFjTt6H8drxbBfv7+WKy3flw2mWL7br90F/b5VipbqddTEAEasMr/N/eaAWjIfx9iT9Az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05hbcUAAADbAAAADwAAAAAAAAAA&#10;AAAAAAChAgAAZHJzL2Rvd25yZXYueG1sUEsFBgAAAAAEAAQA+QAAAJMDAAAAAA==&#10;">
              <v:stroke endarrow="block" endarrowwidth="narrow" endarrowlength="short"/>
            </v:line>
            <v:line id="Line 18" o:spid="_x0000_s1178" style="position:absolute;visibility:visible" from="4540,9926" to="5070,99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LE9sYAAADbAAAADwAAAGRycy9kb3ducmV2LnhtbESPQWvCQBSE74X+h+UJvZS6aQs1ja4i&#10;pS2iXjQ5eHxmn9nQ7NuQXTX+e1cQehxm5htmMuttI07U+dqxgtdhAoK4dLrmSkGR/7ykIHxA1tg4&#10;JgUX8jCbPj5MMNPuzBs6bUMlIoR9hgpMCG0mpS8NWfRD1xJH7+A6iyHKrpK6w3OE20a+JcmHtFhz&#10;XDDY0peh8m97tArWx93e5Kvdpljl8+Vv/6xHy+9PpZ4G/XwMIlAf/sP39kIrSN/h9iX+ADm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gCxPbGAAAA2wAAAA8AAAAAAAAA&#10;AAAAAAAAoQIAAGRycy9kb3ducmV2LnhtbFBLBQYAAAAABAAEAPkAAACUAwAAAAA=&#10;">
              <v:stroke endarrow="block" endarrowwidth="narrow" endarrowlength="short"/>
            </v:line>
            <v:line id="Line 19" o:spid="_x0000_s1179" style="position:absolute;visibility:visible" from="4540,11313" to="5070,113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cgsYAAADbAAAADwAAAGRycy9kb3ducmV2LnhtbESPQWvCQBSE74X+h+UJvZS6aSk1ja4i&#10;pS2iXjQ5eHxmn9nQ7NuQXTX+e1cQehxm5htmMuttI07U+dqxgtdhAoK4dLrmSkGR/7ykIHxA1tg4&#10;JgUX8jCbPj5MMNPuzBs6bUMlIoR9hgpMCG0mpS8NWfRD1xJH7+A6iyHKrpK6w3OE20a+JcmHtFhz&#10;XDDY0peh8m97tArWx93e5Kvdpljl8+Vv/6xHy+9PpZ4G/XwMIlAf/sP39kIrSN/h9iX+ADm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frXILGAAAA2wAAAA8AAAAAAAAA&#10;AAAAAAAAoQIAAGRycy9kb3ducmV2LnhtbFBLBQYAAAAABAAEAPkAAACUAwAAAAA=&#10;">
              <v:stroke endarrow="block" endarrowwidth="narrow" endarrowlength="short"/>
            </v:line>
            <v:shape id="Text Box 20" o:spid="_x0000_s1180" type="#_x0000_t202" style="position:absolute;left:7274;top:6458;width:1060;height:3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rrJxAAA&#10;ANsAAAAPAAAAZHJzL2Rvd25yZXYueG1sRI9PawIxFMTvQr9DeAUvRbPVVu3WKCIoeqt/sNfH5rm7&#10;dPOyTeK6fntTKHgcZn4zzHTemko05HxpWcFrPwFBnFldcq7geFj1JiB8QNZYWSYFN/Iwnz11pphq&#10;e+UdNfuQi1jCPkUFRQh1KqXPCjLo+7Ymjt7ZOoMhSpdL7fAay00lB0kykgZLjgsF1rQsKPvZX4yC&#10;ydum+fbb4dcpG52rj/Aybta/Tqnuc7v4BBGoDY/wP73RkXuHvy/x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q6ycQAAADbAAAADwAAAAAAAAAAAAAAAACXAgAAZHJzL2Rv&#10;d25yZXYueG1sUEsFBgAAAAAEAAQA9QAAAIgDAAAAAA==&#10;">
              <v:textbox style="mso-next-textbox:#Text Box 20">
                <w:txbxContent>
                  <w:p w:rsidR="009B231C" w:rsidRDefault="009B231C" w:rsidP="00C07D53">
                    <w:pPr>
                      <w:jc w:val="center"/>
                      <w:rPr>
                        <w:rFonts w:ascii="Arial" w:hAnsi="Arial" w:cs="Arial"/>
                        <w:sz w:val="18"/>
                        <w:szCs w:val="18"/>
                      </w:rPr>
                    </w:pPr>
                    <w:r>
                      <w:rPr>
                        <w:rFonts w:ascii="Arial" w:hAnsi="Arial" w:cs="Arial"/>
                        <w:sz w:val="18"/>
                        <w:szCs w:val="18"/>
                      </w:rPr>
                      <w:t>FLEG</w:t>
                    </w:r>
                  </w:p>
                </w:txbxContent>
              </v:textbox>
            </v:shape>
            <v:shape id="Text Box 21" o:spid="_x0000_s1181" type="#_x0000_t202" style="position:absolute;left:9414;top:7012;width:1236;height:3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CS+xAAA&#10;ANsAAAAPAAAAZHJzL2Rvd25yZXYueG1sRI9Ba8JAFITvhf6H5RV6Kbpplaipq4ig2JtNRa+P7DMJ&#10;zb5Nd9eY/vtuQfA4zHwzzHzZm0Z05HxtWcHrMAFBXFhdc6ng8LUZTEH4gKyxsUwKfsnDcvH4MMdM&#10;2yt/UpeHUsQS9hkqqEJoMyl9UZFBP7QtcfTO1hkMUbpSaofXWG4a+ZYkqTRYc1yosKV1RcV3fjEK&#10;puNdd/Ifo/2xSM/NLLxMuu2PU+r5qV+9gwjUh3v4Ru905FL4/xJ/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gkvsQAAADbAAAADwAAAAAAAAAAAAAAAACXAgAAZHJzL2Rv&#10;d25yZXYueG1sUEsFBgAAAAAEAAQA9QAAAIgDAAAAAA==&#10;">
              <v:textbox style="mso-next-textbox:#Text Box 21">
                <w:txbxContent>
                  <w:p w:rsidR="009B231C" w:rsidRDefault="009B231C" w:rsidP="00C07D53">
                    <w:pPr>
                      <w:jc w:val="center"/>
                      <w:rPr>
                        <w:rFonts w:ascii="Arial" w:hAnsi="Arial" w:cs="Arial"/>
                        <w:sz w:val="18"/>
                        <w:szCs w:val="18"/>
                      </w:rPr>
                    </w:pPr>
                    <w:r>
                      <w:rPr>
                        <w:rFonts w:ascii="Arial" w:hAnsi="Arial" w:cs="Arial"/>
                        <w:sz w:val="18"/>
                        <w:szCs w:val="18"/>
                      </w:rPr>
                      <w:t>EAP FLEG</w:t>
                    </w:r>
                  </w:p>
                </w:txbxContent>
              </v:textbox>
            </v:shape>
            <v:shape id="Text Box 22" o:spid="_x0000_s1182" type="#_x0000_t202" style="position:absolute;left:9414;top:7551;width:1236;height:3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IElxQAA&#10;ANsAAAAPAAAAZHJzL2Rvd25yZXYueG1sRI9bawIxFITfhf6HcAq+iGar4mW7UUqhYt+sir4eNmcv&#10;dHOyTdJ1+++bgtDHYeabYbJtbxrRkfO1ZQVPkwQEcW51zaWC8+ltvALhA7LGxjIp+CEP283DIMNU&#10;2xt/UHcMpYgl7FNUUIXQplL6vCKDfmJb4ugV1hkMUbpSaoe3WG4aOU2ShTRYc1yosKXXivLP47dR&#10;sJrvu6t/nx0u+aJo1mG07HZfTqnhY//yDCJQH/7Dd3qvI7eE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UgSXFAAAA2wAAAA8AAAAAAAAAAAAAAAAAlwIAAGRycy9k&#10;b3ducmV2LnhtbFBLBQYAAAAABAAEAPUAAACJAwAAAAA=&#10;">
              <v:textbox style="mso-next-textbox:#Text Box 22">
                <w:txbxContent>
                  <w:p w:rsidR="009B231C" w:rsidRDefault="009B231C" w:rsidP="00C07D53">
                    <w:pPr>
                      <w:jc w:val="center"/>
                      <w:rPr>
                        <w:rFonts w:ascii="Arial" w:hAnsi="Arial" w:cs="Arial"/>
                        <w:sz w:val="18"/>
                        <w:szCs w:val="18"/>
                      </w:rPr>
                    </w:pPr>
                    <w:r>
                      <w:rPr>
                        <w:rFonts w:ascii="Arial" w:hAnsi="Arial" w:cs="Arial"/>
                        <w:sz w:val="18"/>
                        <w:szCs w:val="18"/>
                      </w:rPr>
                      <w:t>AFLEG</w:t>
                    </w:r>
                  </w:p>
                </w:txbxContent>
              </v:textbox>
            </v:shape>
            <v:shape id="Text Box 23" o:spid="_x0000_s1183" type="#_x0000_t202" style="position:absolute;left:9414;top:8091;width:1236;height:3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xVXwgAA&#10;ANsAAAAPAAAAZHJzL2Rvd25yZXYueG1sRE9La8JAEL4X/A/LCL0U3dgWtdFVRGixNx+lvQ7ZMQlm&#10;Z+PuNqb/vnMo9PjxvZfr3jWqoxBrzwYm4wwUceFtzaWBj9PraA4qJmSLjWcy8EMR1qvB3RJz6298&#10;oO6YSiUhHHM0UKXU5lrHoiKHcexbYuHOPjhMAkOpbcCbhLtGP2bZVDusWRoqbGlbUXE5fjsD8+dd&#10;9xXfn/afxfTcvKSHWfd2DcbcD/vNAlSiPv2L/9w7Kz4ZK1/kB+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LFVfCAAAA2wAAAA8AAAAAAAAAAAAAAAAAlwIAAGRycy9kb3du&#10;cmV2LnhtbFBLBQYAAAAABAAEAPUAAACGAwAAAAA=&#10;">
              <v:textbox style="mso-next-textbox:#Text Box 23">
                <w:txbxContent>
                  <w:p w:rsidR="009B231C" w:rsidRDefault="009B231C" w:rsidP="00C07D53">
                    <w:pPr>
                      <w:jc w:val="center"/>
                      <w:rPr>
                        <w:rFonts w:ascii="Arial" w:hAnsi="Arial" w:cs="Arial"/>
                        <w:sz w:val="18"/>
                        <w:szCs w:val="18"/>
                      </w:rPr>
                    </w:pPr>
                    <w:r>
                      <w:rPr>
                        <w:rFonts w:ascii="Arial" w:hAnsi="Arial" w:cs="Arial"/>
                        <w:sz w:val="18"/>
                        <w:szCs w:val="18"/>
                      </w:rPr>
                      <w:t>ENA FLEG</w:t>
                    </w:r>
                  </w:p>
                </w:txbxContent>
              </v:textbox>
            </v:shape>
            <v:shape id="Text Box 24" o:spid="_x0000_s1184" type="#_x0000_t202" style="position:absolute;left:9414;top:6471;width:1236;height:3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7DMxQAA&#10;ANsAAAAPAAAAZHJzL2Rvd25yZXYueG1sRI9bawIxFITfhf6HcAq+iGar4mW7UUqhYt+sir4eNmcv&#10;dHOyTdJ1+++bgtDHYeabYbJtbxrRkfO1ZQVPkwQEcW51zaWC8+ltvALhA7LGxjIp+CEP283DIMNU&#10;2xt/UHcMpYgl7FNUUIXQplL6vCKDfmJb4ugV1hkMUbpSaoe3WG4aOU2ShTRYc1yosKXXivLP47dR&#10;sJrvu6t/nx0u+aJo1mG07HZfTqnhY//yDCJQH/7Dd3qvI7eG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HsMzFAAAA2wAAAA8AAAAAAAAAAAAAAAAAlwIAAGRycy9k&#10;b3ducmV2LnhtbFBLBQYAAAAABAAEAPUAAACJAwAAAAA=&#10;">
              <v:textbox style="mso-next-textbox:#Text Box 24">
                <w:txbxContent>
                  <w:p w:rsidR="009B231C" w:rsidRDefault="009B231C" w:rsidP="00C07D53">
                    <w:pPr>
                      <w:jc w:val="center"/>
                      <w:rPr>
                        <w:rFonts w:ascii="Arial" w:hAnsi="Arial" w:cs="Arial"/>
                        <w:sz w:val="18"/>
                        <w:szCs w:val="18"/>
                      </w:rPr>
                    </w:pPr>
                    <w:r>
                      <w:rPr>
                        <w:rFonts w:ascii="Arial" w:hAnsi="Arial" w:cs="Arial"/>
                        <w:sz w:val="18"/>
                        <w:szCs w:val="18"/>
                      </w:rPr>
                      <w:t>ALC FLEG</w:t>
                    </w:r>
                  </w:p>
                </w:txbxContent>
              </v:textbox>
            </v:shape>
            <v:line id="Line 25" o:spid="_x0000_s1185" style="position:absolute;visibility:visible" from="8874,6638" to="8874,8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yCNLDAAAA2wAAAA8AAAAAAAAAAAAA&#10;AAAAoQIAAGRycy9kb3ducmV2LnhtbFBLBQYAAAAABAAEAPkAAACRAwAAAAA=&#10;"/>
            <v:line id="Line 26" o:spid="_x0000_s1186" style="position:absolute;visibility:visible" from="6660,7178" to="7720,7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35VsMAAADbAAAADwAAAGRycy9kb3ducmV2LnhtbESPQWsCMRSE74X+h/CEXkpNtkixq1GK&#10;VfDiwdUf8Ng8N6ubl3WT6vrvjSD0OMzMN8x03rtGXKgLtWcN2VCBIC69qbnSsN+tPsYgQkQ22Hgm&#10;DTcKMJ+9vkwxN/7KW7oUsRIJwiFHDTbGNpcylJYchqFviZN38J3DmGRXSdPhNcFdIz+V+pIOa04L&#10;FltaWCpPxZ/TsNpsrTTL9jee39VptM6Wx2qntH4b9D8TEJH6+B9+ttdGw3cGjy/pB8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sN+VbDAAAA2wAAAA8AAAAAAAAAAAAA&#10;AAAAoQIAAGRycy9kb3ducmV2LnhtbFBLBQYAAAAABAAEAPkAAACRAwAAAAA=&#10;">
              <v:stroke dashstyle="1 1" startarrow="block" startarrowwidth="narrow" startarrowlength="short"/>
            </v:line>
            <v:line id="Line 27" o:spid="_x0000_s1187" style="position:absolute;flip:y;visibility:visible" from="7720,6818" to="7720,7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z1MQAAADbAAAADwAAAGRycy9kb3ducmV2LnhtbESPQWvCQBSE70L/w/IK3symgmJTV5GC&#10;UIooag89vmZfk2D2bdxdk/jvXUHwOMzMN8x82ZtatOR8ZVnBW5KCIM6trrhQ8HNcj2YgfEDWWFsm&#10;BVfysFy8DOaYadvxntpDKESEsM9QQRlCk0np85IM+sQ2xNH7t85giNIVUjvsItzUcpymU2mw4rhQ&#10;YkOfJeWnw8Uo2O0Mn36pu8xWm226/Tt/txM3VWr42q8+QATqwzP8aH9pBe9juH+JP0A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6fPUxAAAANsAAAAPAAAAAAAAAAAA&#10;AAAAAKECAABkcnMvZG93bnJldi54bWxQSwUGAAAAAAQABAD5AAAAkgMAAAAA&#10;">
              <v:stroke dashstyle="1 1" endarrow="block" endarrowwidth="narrow" endarrowlength="short"/>
            </v:line>
            <v:shape id="Text Box 28" o:spid="_x0000_s1188" type="#_x0000_t202" style="position:absolute;left:7190;top:10273;width:1413;height:5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hH7xAAA&#10;ANsAAAAPAAAAZHJzL2Rvd25yZXYueG1sRI9PawIxFMTvgt8hPMGL1KxarG6NUoQWe/Mf9vrYPHcX&#10;Ny/bJK7rtzeFgsdhZn7DLFatqURDzpeWFYyGCQjizOqScwXHw+fLDIQPyBory6TgTh5Wy25ngam2&#10;N95Rsw+5iBD2KSooQqhTKX1WkEE/tDVx9M7WGQxRulxqh7cIN5UcJ8lUGiw5LhRY07qg7LK/GgWz&#10;103z478n21M2PVfzMHhrvn6dUv1e+/EOIlAbnuH/9kYrmE/g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R+8QAAADbAAAADwAAAAAAAAAAAAAAAACXAgAAZHJzL2Rv&#10;d25yZXYueG1sUEsFBgAAAAAEAAQA9QAAAIgDAAAAAA==&#10;">
              <v:textbox style="mso-next-textbox:#Text Box 28">
                <w:txbxContent>
                  <w:p w:rsidR="009B231C" w:rsidRDefault="009B231C" w:rsidP="00C07D53">
                    <w:pPr>
                      <w:rPr>
                        <w:rFonts w:ascii="Arial" w:hAnsi="Arial" w:cs="Arial"/>
                        <w:i/>
                        <w:sz w:val="18"/>
                        <w:szCs w:val="18"/>
                      </w:rPr>
                    </w:pPr>
                    <w:proofErr w:type="spellStart"/>
                    <w:r>
                      <w:rPr>
                        <w:rFonts w:ascii="Arial" w:hAnsi="Arial" w:cs="Arial"/>
                        <w:i/>
                        <w:sz w:val="18"/>
                        <w:szCs w:val="18"/>
                      </w:rPr>
                      <w:t>Deforestation</w:t>
                    </w:r>
                    <w:proofErr w:type="spellEnd"/>
                    <w:r>
                      <w:rPr>
                        <w:rFonts w:ascii="Arial" w:hAnsi="Arial" w:cs="Arial"/>
                        <w:i/>
                        <w:sz w:val="18"/>
                        <w:szCs w:val="18"/>
                      </w:rPr>
                      <w:t xml:space="preserve"> </w:t>
                    </w:r>
                    <w:proofErr w:type="spellStart"/>
                    <w:r>
                      <w:rPr>
                        <w:rFonts w:ascii="Arial" w:hAnsi="Arial" w:cs="Arial"/>
                        <w:i/>
                        <w:sz w:val="18"/>
                        <w:szCs w:val="18"/>
                      </w:rPr>
                      <w:t>avoidance</w:t>
                    </w:r>
                    <w:proofErr w:type="spellEnd"/>
                  </w:p>
                </w:txbxContent>
              </v:textbox>
            </v:shape>
            <v:shape id="Text Box 29" o:spid="_x0000_s1189" type="#_x0000_t202" style="position:absolute;left:5070;top:11140;width:1590;height:5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Cs1xwAA&#10;ANsAAAAPAAAAZHJzL2Rvd25yZXYueG1sRI9Ba8JAFITvBf/D8oReim5agrbRVYpW0YMWUy/eHtln&#10;Esy+TbOrSf+9Wyj0OMzMN8x03plK3KhxpWUFz8MIBHFmdcm5guPXavAKwnlkjZVlUvBDDuaz3sMU&#10;E21bPtAt9bkIEHYJKii8rxMpXVaQQTe0NXHwzrYx6INscqkbbAPcVPIlikbSYMlhocCaFgVll/Rq&#10;FJzWy8/2YzlKv814E8eLy36XbZ+Ueux37xMQnjr/H/5rb7SCtxh+v4QfIG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AgrNccAAADbAAAADwAAAAAAAAAAAAAAAACXAgAAZHJz&#10;L2Rvd25yZXYueG1sUEsFBgAAAAAEAAQA9QAAAIsDAAAAAA==&#10;">
              <v:textbox style="mso-next-textbox:#Text Box 29" inset=",.3mm,,.3mm">
                <w:txbxContent>
                  <w:p w:rsidR="009B231C" w:rsidRDefault="009B231C" w:rsidP="00C07D53">
                    <w:pPr>
                      <w:rPr>
                        <w:rFonts w:ascii="Arial" w:hAnsi="Arial" w:cs="Arial"/>
                        <w:sz w:val="18"/>
                        <w:szCs w:val="18"/>
                      </w:rPr>
                    </w:pPr>
                    <w:r>
                      <w:rPr>
                        <w:rFonts w:ascii="Arial" w:hAnsi="Arial" w:cs="Arial"/>
                        <w:sz w:val="18"/>
                        <w:szCs w:val="18"/>
                      </w:rPr>
                      <w:t>Certificazione forestale</w:t>
                    </w:r>
                  </w:p>
                </w:txbxContent>
              </v:textbox>
            </v:shape>
            <v:shape id="Text Box 30" o:spid="_x0000_s1190" type="#_x0000_t202" style="position:absolute;left:5070;top:11833;width:1766;height:5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">
              <v:textbox style="mso-next-textbox:#Text Box 30" inset=",.3mm,,.3mm">
                <w:txbxContent>
                  <w:p w:rsidR="009B231C" w:rsidRDefault="009B231C" w:rsidP="00C07D53">
                    <w:pPr>
                      <w:rPr>
                        <w:rFonts w:ascii="Arial" w:hAnsi="Arial" w:cs="Arial"/>
                        <w:i/>
                        <w:sz w:val="18"/>
                        <w:szCs w:val="18"/>
                        <w:lang w:val="en-GB"/>
                      </w:rPr>
                    </w:pPr>
                    <w:r>
                      <w:rPr>
                        <w:rFonts w:ascii="Arial" w:hAnsi="Arial" w:cs="Arial"/>
                        <w:iCs/>
                        <w:sz w:val="18"/>
                        <w:szCs w:val="18"/>
                        <w:lang w:val="en-GB"/>
                      </w:rPr>
                      <w:t>Verification of Legal Origin,</w:t>
                    </w:r>
                    <w:r>
                      <w:rPr>
                        <w:rFonts w:ascii="Arial" w:hAnsi="Arial" w:cs="Arial"/>
                        <w:i/>
                        <w:sz w:val="18"/>
                        <w:szCs w:val="18"/>
                        <w:lang w:val="en-GB"/>
                      </w:rPr>
                      <w:t xml:space="preserve"> VLO</w:t>
                    </w:r>
                  </w:p>
                </w:txbxContent>
              </v:textbox>
            </v:shape>
            <v:shape id="Text Box 31" o:spid="_x0000_s1191" type="#_x0000_t202" style="position:absolute;left:5070;top:13340;width:1943;height:3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bJjxAAA&#10;ANsAAAAPAAAAZHJzL2Rvd25yZXYueG1sRI9Ba8JAFITvBf/D8gQvRTe1kmrqKiK06M1a0esj+0xC&#10;s2/T3W2M/94VhB6HmfmGmS87U4uWnK8sK3gZJSCIc6srLhQcvj+GUxA+IGusLZOCK3lYLnpPc8y0&#10;vfAXtftQiAhhn6GCMoQmk9LnJRn0I9sQR+9sncEQpSukdniJcFPLcZKk0mDFcaHEhtYl5T/7P6Ng&#10;Otm0J7993R3z9FzPwvNb+/nrlBr0u9U7iEBd+A8/2hutYJb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wGyY8QAAADbAAAADwAAAAAAAAAAAAAAAACXAgAAZHJzL2Rv&#10;d25yZXYueG1sUEsFBgAAAAAEAAQA9QAAAIgDAAAAAA==&#10;">
              <v:textbox style="mso-next-textbox:#Text Box 31">
                <w:txbxContent>
                  <w:p w:rsidR="009B231C" w:rsidRDefault="009B231C" w:rsidP="00C07D53">
                    <w:pPr>
                      <w:jc w:val="center"/>
                      <w:rPr>
                        <w:rFonts w:ascii="Arial" w:hAnsi="Arial" w:cs="Arial"/>
                        <w:iCs/>
                        <w:sz w:val="18"/>
                        <w:szCs w:val="18"/>
                        <w:lang w:val="de-DE"/>
                      </w:rPr>
                    </w:pPr>
                    <w:r>
                      <w:rPr>
                        <w:rFonts w:ascii="Arial" w:hAnsi="Arial" w:cs="Arial"/>
                        <w:i/>
                        <w:sz w:val="18"/>
                        <w:szCs w:val="18"/>
                        <w:lang w:val="de-DE"/>
                      </w:rPr>
                      <w:t xml:space="preserve">Reporting </w:t>
                    </w:r>
                    <w:r>
                      <w:rPr>
                        <w:rFonts w:ascii="Arial" w:hAnsi="Arial" w:cs="Arial"/>
                        <w:iCs/>
                        <w:sz w:val="18"/>
                        <w:szCs w:val="18"/>
                        <w:lang w:val="de-DE"/>
                      </w:rPr>
                      <w:t>(es. GRI)</w:t>
                    </w:r>
                  </w:p>
                </w:txbxContent>
              </v:textbox>
            </v:shape>
            <v:shape id="Text Box 32" o:spid="_x0000_s1192" type="#_x0000_t202" style="position:absolute;left:5070;top:14928;width:2473;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Rf4xAAA&#10;ANsAAAAPAAAAZHJzL2Rvd25yZXYueG1sRI9PawIxFMTvBb9DeIKXUrNV8c/WKCJU9GZt0etj89xd&#10;unnZJum6fnsjCB6HmfkNM1+2phINOV9aVvDeT0AQZ1aXnCv4+f58m4LwAVljZZkUXMnDctF5mWOq&#10;7YW/qDmEXEQI+xQVFCHUqZQ+K8ig79uaOHpn6wyGKF0utcNLhJtKDpJkLA2WHBcKrGldUPZ7+DcK&#10;pqNtc/K74f6Yjc/VLLxOms2fU6rXbVcfIAK14Rl+tLdawWwC9y/xB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0X+MQAAADbAAAADwAAAAAAAAAAAAAAAACXAgAAZHJzL2Rv&#10;d25yZXYueG1sUEsFBgAAAAAEAAQA9QAAAIgDAAAAAA==&#10;">
              <v:textbox style="mso-next-textbox:#Text Box 32">
                <w:txbxContent>
                  <w:p w:rsidR="009B231C" w:rsidRDefault="009B231C" w:rsidP="00C07D53">
                    <w:pPr>
                      <w:rPr>
                        <w:rFonts w:ascii="Arial" w:hAnsi="Arial" w:cs="Arial"/>
                        <w:sz w:val="18"/>
                        <w:szCs w:val="18"/>
                      </w:rPr>
                    </w:pPr>
                    <w:r>
                      <w:rPr>
                        <w:rFonts w:ascii="Arial" w:hAnsi="Arial" w:cs="Arial"/>
                        <w:sz w:val="18"/>
                        <w:szCs w:val="18"/>
                      </w:rPr>
                      <w:t>Investimenti compensativi</w:t>
                    </w:r>
                  </w:p>
                </w:txbxContent>
              </v:textbox>
            </v:shape>
            <v:line id="Line 33" o:spid="_x0000_s1193" style="position:absolute;visibility:visible" from="4186,12345" to="4540,12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iEBNTDAAAA2wAAAA8AAAAAAAAAAAAA&#10;AAAAoQIAAGRycy9kb3ducmV2LnhtbFBLBQYAAAAABAAEAPkAAACRAwAAAAA=&#10;"/>
            <v:line id="Line 34" o:spid="_x0000_s1194" style="position:absolute;visibility:visible" from="4540,10418" to="5070,104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NlwcYAAADbAAAADwAAAGRycy9kb3ducmV2LnhtbESPQWvCQBSE74L/YXmFXkqzqYfaxKwi&#10;UkvRXjQePL5mn9nQ7NuQXTX9912h4HGYmW+YYjHYVlyo941jBS9JCoK4crrhWsGhXD+/gfABWWPr&#10;mBT8kofFfDwqMNfuyju67EMtIoR9jgpMCF0upa8MWfSJ64ijd3K9xRBlX0vd4zXCbSsnafoqLTYc&#10;Fwx2tDJU/ezPVsHX+fhtyu1xd9iWy83H8KSnm/dMqceHYTkDEWgI9/B/+1MryDK4fYk/Q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wzZcHGAAAA2wAAAA8AAAAAAAAA&#10;AAAAAAAAoQIAAGRycy9kb3ducmV2LnhtbFBLBQYAAAAABAAEAPkAAACUAwAAAAA=&#10;">
              <v:stroke endarrow="block" endarrowwidth="narrow" endarrowlength="short"/>
            </v:line>
            <v:line id="Line 35" o:spid="_x0000_s1195" style="position:absolute;visibility:visible" from="4540,12007" to="5070,12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dTuccAAADcAAAADwAAAGRycy9kb3ducmV2LnhtbESPQW/CMAyF75P2HyJP2mWCdDswKASE&#10;pm2agAuUA0fTmKaicaomQPn382HSbrbe83ufZ4veN+pKXawDG3gdZqCIy2Brrgzsi6/BGFRMyBab&#10;wGTgThEW88eHGeY23HhL112qlIRwzNGAS6nNtY6lI49xGFpi0U6h85hk7SptO7xJuG/0W5aNtMea&#10;pcFhSx+OyvPu4g1sLoejK9aH7X5dLFff/Yt9X31OjHl+6pdTUIn69G/+u/6xgp8JvjwjE+j5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d1O5xwAAANwAAAAPAAAAAAAA&#10;AAAAAAAAAKECAABkcnMvZG93bnJldi54bWxQSwUGAAAAAAQABAD5AAAAlQMAAAAA&#10;">
              <v:stroke endarrow="block" endarrowwidth="narrow" endarrowlength="short"/>
            </v:line>
            <v:line id="Line 36" o:spid="_x0000_s1196" style="position:absolute;visibility:visible" from="4540,12866" to="5070,12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v2IsQAAADcAAAADwAAAGRycy9kb3ducmV2LnhtbERPTWvCQBC9F/wPywi9iG70UGvqKiJa&#10;ivYS48HjNDvNhmZnQ3bV+O9dQehtHu9z5svO1uJCra8cKxiPEhDEhdMVlwqO+Xb4DsIHZI21Y1Jw&#10;Iw/LRe9ljql2V87ocgiliCHsU1RgQmhSKX1hyKIfuYY4cr+utRgibEupW7zGcFvLSZK8SYsVxwaD&#10;Da0NFX+Hs1XwfT79mHx/yo77fLX77AZ6utvMlHrtd6sPEIG68C9+ur90nJ+M4fFMvEAu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O/YixAAAANwAAAAPAAAAAAAAAAAA&#10;AAAAAKECAABkcnMvZG93bnJldi54bWxQSwUGAAAAAAQABAD5AAAAkgMAAAAA&#10;">
              <v:stroke endarrow="block" endarrowwidth="narrow" endarrowlength="short"/>
            </v:line>
            <v:line id="Line 37" o:spid="_x0000_s1197" style="position:absolute;visibility:visible" from="4540,13516" to="5070,135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loVcQAAADcAAAADwAAAGRycy9kb3ducmV2LnhtbERPTWvCQBC9F/wPywheim70UGt0FZFW&#10;ivYS48HjmB2zwexsyK6a/vuuUOhtHu9zFqvO1uJOra8cKxiPEhDEhdMVlwqO+efwHYQPyBprx6Tg&#10;hzyslr2XBabaPTij+yGUIoawT1GBCaFJpfSFIYt+5BriyF1cazFE2JZSt/iI4baWkyR5kxYrjg0G&#10;G9oYKq6Hm1XwfTudTb4/Zcd9vt5tu1c93X3MlBr0u/UcRKAu/Iv/3F86zk8m8HwmXi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WhVxAAAANwAAAAPAAAAAAAAAAAA&#10;AAAAAKECAABkcnMvZG93bnJldi54bWxQSwUGAAAAAAQABAD5AAAAkgMAAAAA&#10;">
              <v:stroke endarrow="block" endarrowwidth="narrow" endarrowlength="short"/>
            </v:line>
            <v:line id="Line 38" o:spid="_x0000_s1198" style="position:absolute;visibility:visible" from="4540,11313" to="4540,15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shape id="Text Box 39" o:spid="_x0000_s1199" type="#_x0000_t202" style="position:absolute;left:1536;top:9745;width:1414;height:49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GbUwAAA&#10;ANwAAAAPAAAAZHJzL2Rvd25yZXYueG1sRE9Ni8IwEL0L/ocwgjdNFZHdahQRCnpTd0GPQzO2xWZS&#10;k2jrv98sCN7m8T5nue5MLZ7kfGVZwWScgCDOra64UPD7k42+QPiArLG2TApe5GG96veWmGrb8pGe&#10;p1CIGMI+RQVlCE0qpc9LMujHtiGO3NU6gyFCV0jtsI3hppbTJJlLgxXHhhIb2paU304Po+B8r87z&#10;yz37dpnM9g+7aY+HW6vUcNBtFiACdeEjfrt3Os5PZvD/TLx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XGbUwAAAANwAAAAPAAAAAAAAAAAAAAAAAJcCAABkcnMvZG93bnJl&#10;di54bWxQSwUGAAAAAAQABAD1AAAAhAMAAAAA&#10;" fillcolor="silver" strokeweight="1.25pt">
              <v:textbox style="mso-next-textbox:#Text Box 39" inset=",.3mm,,.3mm">
                <w:txbxContent>
                  <w:p w:rsidR="009B231C" w:rsidRDefault="009B231C" w:rsidP="00C07D53">
                    <w:pPr>
                      <w:rPr>
                        <w:rFonts w:ascii="Arial" w:hAnsi="Arial" w:cs="Arial"/>
                        <w:b/>
                        <w:sz w:val="18"/>
                        <w:szCs w:val="18"/>
                      </w:rPr>
                    </w:pPr>
                    <w:r>
                      <w:rPr>
                        <w:rFonts w:ascii="Arial" w:hAnsi="Arial" w:cs="Arial"/>
                        <w:b/>
                        <w:sz w:val="18"/>
                        <w:szCs w:val="18"/>
                      </w:rPr>
                      <w:t>Iniziative condivise</w:t>
                    </w:r>
                  </w:p>
                </w:txbxContent>
              </v:textbox>
            </v:shape>
            <v:line id="Line 40" o:spid="_x0000_s1200" style="position:absolute;visibility:visible" from="2066,10238" to="2066,105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DwIcUAAADcAAAADwAAAGRycy9kb3ducmV2LnhtbERPTWvCQBC9F/wPywi9FN200Koxq0hp&#10;i2gvGg85jtkxG8zOhuyq8d93C4Xe5vE+J1v2thFX6nztWMHzOAFBXDpdc6XgkH+OpiB8QNbYOCYF&#10;d/KwXAweMky1u/GOrvtQiRjCPkUFJoQ2ldKXhiz6sWuJI3dyncUQYVdJ3eEthttGviTJm7RYc2ww&#10;2NK7ofK8v1gF35fiaPJtsTts89Xmq3/Sk83HTKnHYb+agwjUh3/xn3ut4/zkFX6fiRf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QDwIcUAAADcAAAADwAAAAAAAAAA&#10;AAAAAAChAgAAZHJzL2Rvd25yZXYueG1sUEsFBgAAAAAEAAQA+QAAAJMDAAAAAA==&#10;">
              <v:stroke endarrow="block" endarrowwidth="narrow" endarrowlength="short"/>
            </v:line>
            <v:shape id="Text Box 41" o:spid="_x0000_s1201" type="#_x0000_t202" style="position:absolute;left:1360;top:10598;width:2120;height:5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9bOxQAA&#10;ANwAAAAPAAAAZHJzL2Rvd25yZXYueG1sRE9Na8JAEL0L/odlBC+l2bRIWlJXEa2iB1ua9tLbkB2T&#10;YHY2za4m/ntXKHibx/uc6bw3tThT6yrLCp6iGARxbnXFhYKf7/XjKwjnkTXWlknBhRzMZ8PBFFNt&#10;O/6ic+YLEULYpaig9L5JpXR5SQZdZBviwB1sa9AH2BZSt9iFcFPL5zhOpMGKQ0OJDS1Lyo/ZySj4&#10;3aw+u/dVkv2Zl+1ksjx+7PPdg1LjUb94A+Gp93fxv3urw/w4gdsz4QI5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T1s7FAAAA3AAAAA8AAAAAAAAAAAAAAAAAlwIAAGRycy9k&#10;b3ducmV2LnhtbFBLBQYAAAAABAAEAPUAAACJAwAAAAA=&#10;">
              <v:textbox style="mso-next-textbox:#Text Box 41" inset=",.3mm,,.3mm">
                <w:txbxContent>
                  <w:p w:rsidR="009B231C" w:rsidRDefault="009B231C" w:rsidP="00C07D53">
                    <w:pPr>
                      <w:rPr>
                        <w:rFonts w:ascii="Arial" w:hAnsi="Arial" w:cs="Arial"/>
                        <w:sz w:val="18"/>
                        <w:szCs w:val="18"/>
                        <w:lang w:val="en-GB"/>
                      </w:rPr>
                    </w:pPr>
                    <w:r>
                      <w:rPr>
                        <w:rFonts w:ascii="Arial" w:hAnsi="Arial" w:cs="Arial"/>
                        <w:sz w:val="18"/>
                        <w:szCs w:val="18"/>
                        <w:lang w:val="en-GB"/>
                      </w:rPr>
                      <w:t>Voluntary Partnership  Agreements, VPA</w:t>
                    </w:r>
                  </w:p>
                </w:txbxContent>
              </v:textbox>
            </v:shape>
            <v:line id="Line 42" o:spid="_x0000_s1202" style="position:absolute;flip:x;visibility:visible" from="3833,10058" to="3834,11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NBnVxAAAANwAAAAPAAAAAAAAAAAA&#10;AAAAAKECAABkcnMvZG93bnJldi54bWxQSwUGAAAAAAQABAD5AAAAkgMAAAAA&#10;"/>
            <v:line id="Line 43" o:spid="_x0000_s1203" style="position:absolute;flip:x;visibility:visible" from="2950,10058" to="3833,10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22e8IAAADcAAAADwAAAGRycy9kb3ducmV2LnhtbESPT2sCMRDF70K/Q5iCN00ULGVrFBEE&#10;KRXqH3oeNuPuYjJZNlHXb+8chN5meG/e+8182QevbtSlJrKFydiAIi6ja7iycDpuRp+gUkZ26COT&#10;hQclWC7eBnMsXLzznm6HXCkJ4VSghTrnttA6lTUFTOPYEot2jl3ALGtXadfhXcKD11NjPnTAhqWh&#10;xpbWNZWXwzVY8Px32f/MvonMb/XYTVau93pn7fC9X32BytTnf/PreusE3witPCMT6M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H22e8IAAADcAAAADwAAAAAAAAAAAAAA&#10;AAChAgAAZHJzL2Rvd25yZXYueG1sUEsFBgAAAAAEAAQA+QAAAJADAAAAAA==&#10;">
              <v:stroke endarrow="block" endarrowwidth="narrow" endarrowlength="short"/>
            </v:line>
            <v:line id="Line 44" o:spid="_x0000_s1204" style="position:absolute;flip:x;visibility:visible" from="2950,9878" to="3833,98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ET4L8AAADcAAAADwAAAGRycy9kb3ducmV2LnhtbERPTYvCMBC9C/sfwix408QFRbtGEUEQ&#10;UVireB6a2baYTEqT1frvjbDgbR7vc+bLzllxozbUnjWMhgoEceFNzaWG82kzmIIIEdmg9UwaHhRg&#10;ufjozTEz/s5HuuWxFCmEQ4YaqhibTMpQVOQwDH1DnLhf3zqMCbalNC3eU7iz8kupiXRYc2qosKF1&#10;RcU1/3MaLF+ux/14R6R+ysdhtDKdlQet+5/d6htEpC6+xf/urUnz1Qxez6QL5OI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zET4L8AAADcAAAADwAAAAAAAAAAAAAAAACh&#10;AgAAZHJzL2Rvd25yZXYueG1sUEsFBgAAAAAEAAQA+QAAAI0DAAAAAA==&#10;">
              <v:stroke endarrow="block" endarrowwidth="narrow" endarrowlength="short"/>
            </v:line>
            <v:line id="Line 45" o:spid="_x0000_s1205" style="position:absolute;visibility:visible" from="6660,10446" to="7190,10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7FZMcAAADcAAAADwAAAGRycy9kb3ducmV2LnhtbESPQW/CMAyF70j7D5En7TJByg5sKwSE&#10;pm2agAuUA0fTmKZa41RNgPLv58Mkbrbe83ufZ4veN+pCXawDGxiPMlDEZbA1Vwb2xdfwDVRMyBab&#10;wGTgRhEW84fBDHMbrrylyy5VSkI45mjApdTmWsfSkcc4Ci2xaKfQeUyydpW2HV4l3Df6Jcsm2mPN&#10;0uCwpQ9H5e/u7A1szoejK9aH7X5dLFff/bN9XX2+G/P02C+noBL16W7+v/6xgj8WfHlGJtDz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krsVkxwAAANwAAAAPAAAAAAAA&#10;AAAAAAAAAKECAABkcnMvZG93bnJldi54bWxQSwUGAAAAAAQABAD5AAAAlQMAAAAA&#10;">
              <v:stroke endarrow="block" endarrowwidth="narrow" endarrowlength="short"/>
            </v:line>
            <v:line id="Line 46" o:spid="_x0000_s1206" style="position:absolute;visibility:visible" from="4540,14046" to="5070,140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g/8QAAADcAAAADwAAAGRycy9kb3ducmV2LnhtbERPTWvCQBC9C/6HZYReim7ioa3RVUS0&#10;FO1F48HjmB2zwexsyK6a/vtuoeBtHu9zZovO1uJOra8cK0hHCQjiwumKSwXHfDP8AOEDssbaMSn4&#10;IQ+Leb83w0y7B+/pfgiliCHsM1RgQmgyKX1hyKIfuYY4chfXWgwRtqXULT5iuK3lOEnepMWKY4PB&#10;hlaGiuvhZhV8305nk+9O++MuX24/u1f9vl1PlHoZdMspiEBdeIr/3V86zk9T+HsmXi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4mD/xAAAANwAAAAPAAAAAAAAAAAA&#10;AAAAAKECAABkcnMvZG93bnJldi54bWxQSwUGAAAAAAQABAD5AAAAkgMAAAAA&#10;">
              <v:stroke endarrow="block" endarrowwidth="narrow" endarrowlength="short"/>
            </v:line>
            <v:line id="Line 47" o:spid="_x0000_s1207" style="position:absolute;visibility:visible" from="4540,14575" to="5070,14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D+iMQAAADcAAAADwAAAGRycy9kb3ducmV2LnhtbERPTWvCQBC9C/0PyxS8lLrRg9XoKlJU&#10;RL3EePA4zY7Z0OxsyK6a/vtuoeBtHu9z5svO1uJOra8cKxgOEhDEhdMVlwrO+eZ9AsIHZI21Y1Lw&#10;Qx6Wi5feHFPtHpzR/RRKEUPYp6jAhNCkUvrCkEU/cA1x5K6utRgibEupW3zEcFvLUZKMpcWKY4PB&#10;hj4NFd+nm1VwvF2+TH64ZOdDvtpvuzf9sV9Pleq/dqsZiEBdeIr/3Tsd5w9H8PdMvEA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MP6IxAAAANwAAAAPAAAAAAAAAAAA&#10;AAAAAKECAABkcnMvZG93bnJldi54bWxQSwUGAAAAAAQABAD5AAAAkgMAAAAA&#10;">
              <v:stroke endarrow="block" endarrowwidth="narrow" endarrowlength="short"/>
            </v:line>
            <v:line id="Line 48" o:spid="_x0000_s1208" style="position:absolute;visibility:visible" from="4540,6638" to="5070,6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xbE8QAAADcAAAADwAAAGRycy9kb3ducmV2LnhtbERPTWsCMRC9C/0PYQpepGZVsHVrFCkq&#10;RXvR9eBx3Ew3SzeTZRN1+++NIHibx/uc6by1lbhQ40vHCgb9BARx7nTJhYJDtnr7AOEDssbKMSn4&#10;Jw/z2Utniql2V97RZR8KEUPYp6jAhFCnUvrckEXfdzVx5H5dYzFE2BRSN3iN4baSwyQZS4slxwaD&#10;NX0Zyv/2Z6vg53w8mWx73B222WKzbnv6fbOcKNV9bRefIAK14Sl+uL91nD8Ywf2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fFsTxAAAANwAAAAPAAAAAAAAAAAA&#10;AAAAAKECAABkcnMvZG93bnJldi54bWxQSwUGAAAAAAQABAD5AAAAkgMAAAAA&#10;">
              <v:stroke endarrow="block" endarrowwidth="narrow" endarrowlength="short"/>
            </v:line>
            <v:shape id="Text Box 49" o:spid="_x0000_s1209" type="#_x0000_t202" style="position:absolute;left:5070;top:7538;width:2364;height:3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Hv/xQAA&#10;ANwAAAAPAAAAZHJzL2Rvd25yZXYueG1sRE9Na8JAEL0X/A/LCF5K3ViClugqolX00EpTL96G7JgE&#10;s7Mxu5r033eFQm/zeJ8zW3SmEndqXGlZwWgYgSDOrC45V3D83ry8gXAeWWNlmRT8kIPFvPc0w0Tb&#10;lr/onvpchBB2CSoovK8TKV1WkEE3tDVx4M62MegDbHKpG2xDuKnkaxSNpcGSQ0OBNa0Kyi7pzSg4&#10;bdeH9n09Tq9msovj1eXzI9s/KzXod8spCE+d/xf/uXc6zB/F8HgmXC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Ue//FAAAA3AAAAA8AAAAAAAAAAAAAAAAAlwIAAGRycy9k&#10;b3ducmV2LnhtbFBLBQYAAAAABAAEAPUAAACJAwAAAAA=&#10;">
              <v:textbox style="mso-next-textbox:#Text Box 49" inset=",.3mm,,.3mm">
                <w:txbxContent>
                  <w:p w:rsidR="009B231C" w:rsidRDefault="009B231C" w:rsidP="00C07D53">
                    <w:pPr>
                      <w:rPr>
                        <w:rFonts w:ascii="Arial" w:hAnsi="Arial" w:cs="Arial"/>
                        <w:sz w:val="18"/>
                        <w:szCs w:val="18"/>
                      </w:rPr>
                    </w:pPr>
                    <w:r>
                      <w:rPr>
                        <w:rFonts w:ascii="Arial" w:hAnsi="Arial" w:cs="Arial"/>
                        <w:sz w:val="18"/>
                        <w:szCs w:val="18"/>
                      </w:rPr>
                      <w:t>Iniziativa Presidente USA</w:t>
                    </w:r>
                  </w:p>
                </w:txbxContent>
              </v:textbox>
            </v:shape>
            <v:shape id="Text Box 50" o:spid="_x0000_s1210" type="#_x0000_t202" style="position:absolute;left:5070;top:12519;width:2826;height:6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fgljwwAA&#10;ANwAAAAPAAAAZHJzL2Rvd25yZXYueG1sRE9Na8JAEL0X/A/LCL1I3dhqtKmrlEKL3tSKXofsmASz&#10;s3F3G9N/3xWE3ubxPme+7EwtWnK+sqxgNExAEOdWV1wo2H9/Ps1A+ICssbZMCn7Jw3LRe5hjpu2V&#10;t9TuQiFiCPsMFZQhNJmUPi/JoB/ahjhyJ+sMhghdIbXDaww3tXxOklQarDg2lNjQR0n5efdjFMzG&#10;q/bo1y+bQ56e6tcwmLZfF6fUY797fwMRqAv/4rt7peP80QRuz8QL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fgljwwAAANwAAAAPAAAAAAAAAAAAAAAAAJcCAABkcnMvZG93&#10;bnJldi54bWxQSwUGAAAAAAQABAD1AAAAhwMAAAAA&#10;">
              <v:textbox style="mso-next-textbox:#Text Box 50">
                <w:txbxContent>
                  <w:p w:rsidR="009B231C" w:rsidRPr="00ED49BD" w:rsidRDefault="009B231C" w:rsidP="00C07D53">
                    <w:pPr>
                      <w:pStyle w:val="Corpodeltesto"/>
                      <w:rPr>
                        <w:rFonts w:ascii="Arial" w:hAnsi="Arial" w:cs="Arial"/>
                        <w:iCs/>
                        <w:lang w:val="en-GB"/>
                      </w:rPr>
                    </w:pPr>
                    <w:r w:rsidRPr="00ED49BD">
                      <w:rPr>
                        <w:rFonts w:ascii="Arial" w:hAnsi="Arial" w:cs="Arial"/>
                        <w:iCs/>
                        <w:sz w:val="18"/>
                        <w:lang w:val="en-GB"/>
                      </w:rPr>
                      <w:t>Independent Forest</w:t>
                    </w:r>
                    <w:r w:rsidRPr="00ED49BD">
                      <w:rPr>
                        <w:rFonts w:ascii="Arial" w:hAnsi="Arial" w:cs="Arial"/>
                        <w:iCs/>
                        <w:lang w:val="en-GB"/>
                      </w:rPr>
                      <w:t xml:space="preserve"> </w:t>
                    </w:r>
                    <w:r w:rsidRPr="00ED49BD">
                      <w:rPr>
                        <w:rFonts w:ascii="Arial" w:hAnsi="Arial" w:cs="Arial"/>
                        <w:iCs/>
                        <w:sz w:val="18"/>
                        <w:lang w:val="en-GB"/>
                      </w:rPr>
                      <w:t>Monitoring (</w:t>
                    </w:r>
                    <w:proofErr w:type="spellStart"/>
                    <w:r w:rsidRPr="00ED49BD">
                      <w:rPr>
                        <w:rFonts w:ascii="Arial" w:hAnsi="Arial" w:cs="Arial"/>
                        <w:iCs/>
                        <w:sz w:val="18"/>
                        <w:lang w:val="en-GB"/>
                      </w:rPr>
                      <w:t>es</w:t>
                    </w:r>
                    <w:proofErr w:type="spellEnd"/>
                    <w:r w:rsidRPr="00ED49BD">
                      <w:rPr>
                        <w:rFonts w:ascii="Arial" w:hAnsi="Arial" w:cs="Arial"/>
                        <w:iCs/>
                        <w:sz w:val="18"/>
                        <w:lang w:val="en-GB"/>
                      </w:rPr>
                      <w:t>. Global Witness</w:t>
                    </w:r>
                    <w:r>
                      <w:rPr>
                        <w:rFonts w:ascii="Arial" w:hAnsi="Arial" w:cs="Arial"/>
                        <w:iCs/>
                        <w:sz w:val="18"/>
                        <w:lang w:val="en-GB"/>
                      </w:rPr>
                      <w:t>, REM, …</w:t>
                    </w:r>
                    <w:r w:rsidRPr="00ED49BD">
                      <w:rPr>
                        <w:rFonts w:ascii="Arial" w:hAnsi="Arial" w:cs="Arial"/>
                        <w:iCs/>
                        <w:sz w:val="18"/>
                        <w:lang w:val="en-GB"/>
                      </w:rPr>
                      <w:t>)</w:t>
                    </w:r>
                  </w:p>
                </w:txbxContent>
              </v:textbox>
            </v:shape>
            <v:line id="Line 51" o:spid="_x0000_s1211" style="position:absolute;visibility:visible" from="4540,15105" to="5070,15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v4i8QAAADcAAAADwAAAGRycy9kb3ducmV2LnhtbERPTYvCMBC9C/sfwgheFk314Go1iiy7&#10;y6JetB48js3YFJtJaaLWf28WFrzN433OfNnaStyo8aVjBcNBAoI4d7rkQsEh++5PQPiArLFyTAoe&#10;5GG5eOvMMdXuzju67UMhYgj7FBWYEOpUSp8bsugHriaO3Nk1FkOETSF1g/cYbis5SpKxtFhybDBY&#10;06eh/LK/WgXb6/Fkss1xd9hkq/VP+64/1l9TpXrddjUDEagNL/G/+1fH+cMx/D0TL5CL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C/iLxAAAANwAAAAPAAAAAAAAAAAA&#10;AAAAAKECAABkcnMvZG93bnJldi54bWxQSwUGAAAAAAQABAD5AAAAkgMAAAAA&#10;">
              <v:stroke endarrow="block" endarrowwidth="narrow" endarrowlength="short"/>
            </v:line>
            <v:shape id="Text Box 52" o:spid="_x0000_s1212" type="#_x0000_t202" style="position:absolute;left:5070;top:13869;width:1943;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4DKPwwAA&#10;ANwAAAAPAAAAZHJzL2Rvd25yZXYueG1sRE9LawIxEL4X/A9hCr2UmrWKj9UoIij25qPoddiMu0s3&#10;kzWJ6/bfNwXB23x8z5ktWlOJhpwvLSvodRMQxJnVJecKvo/rjzEIH5A1VpZJwS95WMw7LzNMtb3z&#10;nppDyEUMYZ+igiKEOpXSZwUZ9F1bE0fuYp3BEKHLpXZ4j+Gmkp9JMpQGS44NBda0Kij7OdyMgvFg&#10;25z9V393yoaXahLeR83m6pR6e22XUxCB2vAUP9xbHef3RvD/TL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4DKPwwAAANwAAAAPAAAAAAAAAAAAAAAAAJcCAABkcnMvZG93&#10;bnJldi54bWxQSwUGAAAAAAQABAD1AAAAhwMAAAAA&#10;">
              <v:textbox style="mso-next-textbox:#Text Box 52">
                <w:txbxContent>
                  <w:p w:rsidR="009B231C" w:rsidRDefault="009B231C" w:rsidP="00C07D53">
                    <w:pPr>
                      <w:jc w:val="center"/>
                      <w:rPr>
                        <w:rFonts w:ascii="Arial" w:hAnsi="Arial" w:cs="Arial"/>
                        <w:sz w:val="18"/>
                        <w:szCs w:val="18"/>
                      </w:rPr>
                    </w:pPr>
                    <w:r>
                      <w:rPr>
                        <w:rFonts w:ascii="Arial" w:hAnsi="Arial" w:cs="Arial"/>
                        <w:sz w:val="18"/>
                        <w:szCs w:val="18"/>
                      </w:rPr>
                      <w:t>Codici di condotta</w:t>
                    </w:r>
                  </w:p>
                </w:txbxContent>
              </v:textbox>
            </v:shape>
            <v:shape id="Text Box 53" o:spid="_x0000_s1213" type="#_x0000_t202" style="position:absolute;left:5070;top:14399;width:3003;height:3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f6b9xgAA&#10;ANwAAAAPAAAAZHJzL2Rvd25yZXYueG1sRI9Bb8IwDIXvSPyHyJN2mUbKQAwKAU2ThuC2sWm7Wo1p&#10;qzVOSbJS/j0+TOJm6z2/93m16V2jOgqx9mxgPMpAERfe1lwa+Pp8e5yDignZYuOZDFwowmY9HKww&#10;t/7MH9QdUqkkhGOOBqqU2lzrWFTkMI58Syza0QeHSdZQahvwLOGu0U9ZNtMOa5aGClt6raj4Pfw5&#10;A/PprvuJ+8n7dzE7Nov08NxtT8GY+7v+ZQkqUZ9u5v/rnRX8sdDKMzKBX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f6b9xgAAANwAAAAPAAAAAAAAAAAAAAAAAJcCAABkcnMv&#10;ZG93bnJldi54bWxQSwUGAAAAAAQABAD1AAAAigMAAAAA&#10;">
              <v:textbox style="mso-next-textbox:#Text Box 53">
                <w:txbxContent>
                  <w:p w:rsidR="009B231C" w:rsidRDefault="009B231C" w:rsidP="00C07D53">
                    <w:pPr>
                      <w:rPr>
                        <w:rFonts w:ascii="Arial" w:hAnsi="Arial" w:cs="Arial"/>
                        <w:sz w:val="18"/>
                        <w:szCs w:val="18"/>
                      </w:rPr>
                    </w:pPr>
                    <w:r>
                      <w:rPr>
                        <w:rFonts w:ascii="Arial" w:hAnsi="Arial" w:cs="Arial"/>
                        <w:sz w:val="18"/>
                        <w:szCs w:val="18"/>
                      </w:rPr>
                      <w:t>Politiche d’investimento (banche)</w:t>
                    </w:r>
                  </w:p>
                </w:txbxContent>
              </v:textbox>
            </v:shape>
            <v:line id="Line 54" o:spid="_x0000_s1214" style="position:absolute;flip:x;visibility:visible" from="3834,8618" to="3834,98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Pr7hxAAAANwAAAAPAAAAAAAAAAAA&#10;AAAAAKECAABkcnMvZG93bnJldi54bWxQSwUGAAAAAAQABAD5AAAAkgMAAAAA&#10;"/>
            <v:shape id="Text Box 55" o:spid="_x0000_s1215" type="#_x0000_t202" style="position:absolute;left:5094;top:8618;width:3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7dByAAA&#10;ANwAAAAPAAAAZHJzL2Rvd25yZXYueG1sRI9Ba8JAEIXvhf6HZQq9iG4qYiV1laJV9GBL0156G7LT&#10;JJidTbOrif/eOQi9zfDevPfNfNm7Wp2pDZVnA0+jBBRx7m3FhYHvr81wBipEZIu1ZzJwoQDLxf3d&#10;HFPrO/6kcxYLJSEcUjRQxtikWoe8JIdh5Bti0X596zDK2hbatthJuKv1OEmm2mHF0lBiQ6uS8mN2&#10;cgZ+tuuP7m09zf7c824yWR3fD/l+YMzjQ//6AipSH//Nt+udFfyx4MszMoFeXA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wDt0HIAAAA3AAAAA8AAAAAAAAAAAAAAAAAlwIAAGRy&#10;cy9kb3ducmV2LnhtbFBLBQYAAAAABAAEAPUAAACMAwAAAAA=&#10;">
              <v:textbox style="mso-next-textbox:#Text Box 55" inset=",.3mm,,.3mm">
                <w:txbxContent>
                  <w:p w:rsidR="009B231C" w:rsidRDefault="009B231C" w:rsidP="00C07D53">
                    <w:pPr>
                      <w:rPr>
                        <w:rFonts w:ascii="Arial" w:hAnsi="Arial" w:cs="Arial"/>
                        <w:sz w:val="18"/>
                        <w:szCs w:val="18"/>
                      </w:rPr>
                    </w:pPr>
                    <w:r>
                      <w:rPr>
                        <w:rFonts w:ascii="Arial" w:hAnsi="Arial" w:cs="Arial"/>
                        <w:iCs/>
                        <w:sz w:val="18"/>
                        <w:szCs w:val="18"/>
                      </w:rPr>
                      <w:t xml:space="preserve">Politiche di Green </w:t>
                    </w:r>
                    <w:proofErr w:type="spellStart"/>
                    <w:r>
                      <w:rPr>
                        <w:rFonts w:ascii="Arial" w:hAnsi="Arial" w:cs="Arial"/>
                        <w:iCs/>
                        <w:sz w:val="18"/>
                        <w:szCs w:val="18"/>
                      </w:rPr>
                      <w:t>Pubblic</w:t>
                    </w:r>
                    <w:proofErr w:type="spellEnd"/>
                    <w:r>
                      <w:rPr>
                        <w:rFonts w:ascii="Arial" w:hAnsi="Arial" w:cs="Arial"/>
                        <w:iCs/>
                        <w:sz w:val="18"/>
                        <w:szCs w:val="18"/>
                      </w:rPr>
                      <w:t xml:space="preserve"> </w:t>
                    </w:r>
                    <w:proofErr w:type="spellStart"/>
                    <w:r>
                      <w:rPr>
                        <w:rFonts w:ascii="Arial" w:hAnsi="Arial" w:cs="Arial"/>
                        <w:iCs/>
                        <w:sz w:val="18"/>
                        <w:szCs w:val="18"/>
                      </w:rPr>
                      <w:t>Procurement</w:t>
                    </w:r>
                    <w:proofErr w:type="spellEnd"/>
                    <w:r>
                      <w:rPr>
                        <w:rFonts w:ascii="Arial" w:hAnsi="Arial" w:cs="Arial"/>
                        <w:sz w:val="18"/>
                        <w:szCs w:val="18"/>
                      </w:rPr>
                      <w:t xml:space="preserve"> </w:t>
                    </w:r>
                  </w:p>
                </w:txbxContent>
              </v:textbox>
            </v:shape>
            <v:shape id="Text Box 56" o:spid="_x0000_s1216" type="#_x0000_t202" style="position:absolute;left:1183;top:15098;width:306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style="mso-next-textbox:#Text Box 56">
                <w:txbxContent>
                  <w:p w:rsidR="009B231C" w:rsidRDefault="009B231C" w:rsidP="00C07D53"/>
                </w:txbxContent>
              </v:textbox>
            </v:shape>
            <v:line id="Line 57" o:spid="_x0000_s1217" style="position:absolute;visibility:visible" from="6714,6638" to="7254,6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w0NcQAAADcAAAADwAAAGRycy9kb3ducmV2LnhtbERPTWvCQBC9F/wPywheim7Moa3RVURU&#10;ivai8eBxzI7ZYHY2ZFdN/323UOhtHu9zZovO1uJBra8cKxiPEhDEhdMVlwpO+Wb4AcIHZI21Y1Lw&#10;TR4W897LDDPtnnygxzGUIoawz1CBCaHJpPSFIYt+5BriyF1dazFE2JZSt/iM4baWaZK8SYsVxwaD&#10;Da0MFbfj3Sr4up8vJt+fD6d9vtxtu1f9vltPlBr0u+UURKAu/Iv/3J86zk9T+H0mXiDn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XDQ1xAAAANwAAAAPAAAAAAAAAAAA&#10;AAAAAKECAABkcnMvZG93bnJldi54bWxQSwUGAAAAAAQABAD5AAAAkgMAAAAA&#10;">
              <v:stroke endarrow="block" endarrowwidth="narrow" endarrowlength="short"/>
            </v:line>
            <v:line id="Line 58" o:spid="_x0000_s1218" style="position:absolute;visibility:visible" from="8334,6710" to="8874,6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nsLJxAAAANwAAAAPAAAAAAAAAAAA&#10;AAAAAKECAABkcnMvZG93bnJldi54bWxQSwUGAAAAAAQABAD5AAAAkgMAAAAA&#10;"/>
            <v:line id="Line 59" o:spid="_x0000_s1219" style="position:absolute;flip:y;visibility:visible" from="8874,8258" to="9414,8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XgHsEAAADcAAAADwAAAGRycy9kb3ducmV2LnhtbERP24rCMBB9F/yHMIJvmra4Il1jKYKw&#10;LCusF/Z5aMa2mExKE7X+/WZhwbc5nOusi8Eacafet44VpPMEBHHldMu1gvNpN1uB8AFZo3FMCp7k&#10;odiMR2vMtXvwge7HUIsYwj5HBU0IXS6lrxqy6OeuI47cxfUWQ4R9LXWPjxhujcySZCktthwbGuxo&#10;21B1Pd6sAsM/18PX2ydR8l0/92mpByP3Sk0nQ/kOItAQXuJ/94eO87MF/D0TL5C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heAewQAAANwAAAAPAAAAAAAAAAAAAAAA&#10;AKECAABkcnMvZG93bnJldi54bWxQSwUGAAAAAAQABAD5AAAAjwMAAAAA&#10;">
              <v:stroke endarrow="block" endarrowwidth="narrow" endarrowlength="short"/>
            </v:line>
            <v:line id="Line 60" o:spid="_x0000_s1220" style="position:absolute;flip:y;visibility:visible" from="8874,7718" to="9414,77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lFhbwAAADcAAAADwAAAGRycy9kb3ducmV2LnhtbERPSwrCMBDdC94hjOBOUwVFqlFEEEQU&#10;/OF6aMa2mExKE7Xe3giCu3m878wWjTXiSbUvHSsY9BMQxJnTJecKLud1bwLCB2SNxjEpeJOHxbzd&#10;mmGq3YuP9DyFXMQQ9ikqKEKoUil9VpBF33cVceRurrYYIqxzqWt8xXBr5DBJxtJiybGhwIpWBWX3&#10;08MqMHy9H3ejLVFyyN/7wVI3Ru6V6naa5RREoCb8xT/3Rsf5wxF8n4kXyPkH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cclFhbwAAADcAAAADwAAAAAAAAAAAAAAAAChAgAA&#10;ZHJzL2Rvd25yZXYueG1sUEsFBgAAAAAEAAQA+QAAAIoDAAAAAA==&#10;">
              <v:stroke endarrow="block" endarrowwidth="narrow" endarrowlength="short"/>
            </v:line>
            <v:line id="Line 61" o:spid="_x0000_s1221" style="position:absolute;flip:y;visibility:visible" from="8874,7178" to="9414,7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vb8rwAAADcAAAADwAAAGRycy9kb3ducmV2LnhtbERPSwrCMBDdC94hjOBOUwVFqlFEEEQU&#10;/OF6aMa2mExKE7Xe3giCu3m878wWjTXiSbUvHSsY9BMQxJnTJecKLud1bwLCB2SNxjEpeJOHxbzd&#10;mmGq3YuP9DyFXMQQ9ikqKEKoUil9VpBF33cVceRurrYYIqxzqWt8xXBr5DBJxtJiybGhwIpWBWX3&#10;08MqMHy9H3ejLVFyyN/7wVI3Ru6V6naa5RREoCb8xT/3Rsf5wzF8n4kXyPkH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gRvb8rwAAADcAAAADwAAAAAAAAAAAAAAAAChAgAA&#10;ZHJzL2Rvd25yZXYueG1sUEsFBgAAAAAEAAQA+QAAAIoDAAAAAA==&#10;">
              <v:stroke endarrow="block" endarrowwidth="narrow" endarrowlength="short"/>
            </v:line>
            <v:line id="Line 62" o:spid="_x0000_s1222" style="position:absolute;flip:y;visibility:visible" from="8874,6638" to="9414,6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d+acEAAADcAAAADwAAAGRycy9kb3ducmV2LnhtbERP24rCMBB9F/yHMIJvmrbgKl1jKYKw&#10;LCusF/Z5aMa2mExKE7X+/WZhwbc5nOusi8Eacafet44VpPMEBHHldMu1gvNpN1uB8AFZo3FMCp7k&#10;odiMR2vMtXvwge7HUIsYwj5HBU0IXS6lrxqy6OeuI47cxfUWQ4R9LXWPjxhujcyS5E1abDk2NNjR&#10;tqHqerxZBYZ/roevxSdR8l0/92mpByP3Sk0nQ/kOItAQXuJ/94eO87Ml/D0TL5C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V35pwQAAANwAAAAPAAAAAAAAAAAAAAAA&#10;AKECAABkcnMvZG93bnJldi54bWxQSwUGAAAAAAQABAD5AAAAjwMAAAAA&#10;">
              <v:stroke endarrow="block" endarrowwidth="narrow" endarrowlength="short"/>
            </v:line>
            <v:line id="Line 63" o:spid="_x0000_s1223" style="position:absolute;visibility:visible" from="4554,8798" to="5084,87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QD38cAAADcAAAADwAAAGRycy9kb3ducmV2LnhtbESPQW/CMAyF75P2HyJP2gWNFA6wdQSE&#10;JoYQcIFy4Og1XlOtcaomQPn382HSbrbe83ufZ4veN+pKXawDGxgNM1DEZbA1VwZOxefLK6iYkC02&#10;gcnAnSIs5o8PM8xtuPGBrsdUKQnhmKMBl1Kbax1LRx7jMLTEon2HzmOStau07fAm4b7R4yybaI81&#10;S4PDlj4clT/Hizewv5y/XLE7H067Yrld9wM73a7ejHl+6pfvoBL16d/8d72xgj8WWnlGJtD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UtAPfxwAAANwAAAAPAAAAAAAA&#10;AAAAAAAAAKECAABkcnMvZG93bnJldi54bWxQSwUGAAAAAAQABAD5AAAAlQMAAAAA&#10;">
              <v:stroke endarrow="block" endarrowwidth="narrow" endarrowlength="short"/>
            </v:line>
            <w10:wrap type="none"/>
            <w10:anchorlock/>
          </v:group>
        </w:pict>
      </w:r>
    </w:p>
    <w:p w:rsidR="00C07D53" w:rsidRPr="003C76B1" w:rsidRDefault="00C07D53" w:rsidP="00A22FC8">
      <w:pPr>
        <w:jc w:val="both"/>
        <w:rPr>
          <w:rFonts w:ascii="Times New Roman" w:hAnsi="Times New Roman"/>
          <w:sz w:val="18"/>
          <w:szCs w:val="20"/>
        </w:rPr>
      </w:pPr>
      <w:r w:rsidRPr="003C76B1">
        <w:rPr>
          <w:rFonts w:ascii="Times New Roman" w:hAnsi="Times New Roman"/>
          <w:sz w:val="18"/>
          <w:szCs w:val="20"/>
        </w:rPr>
        <w:t xml:space="preserve">Fonte: </w:t>
      </w:r>
      <w:proofErr w:type="spellStart"/>
      <w:r w:rsidRPr="003C76B1">
        <w:rPr>
          <w:rFonts w:ascii="Times New Roman" w:hAnsi="Times New Roman"/>
          <w:sz w:val="18"/>
          <w:szCs w:val="20"/>
        </w:rPr>
        <w:t>Pettenella</w:t>
      </w:r>
      <w:proofErr w:type="spellEnd"/>
      <w:r w:rsidRPr="003C76B1">
        <w:rPr>
          <w:rFonts w:ascii="Times New Roman" w:hAnsi="Times New Roman"/>
          <w:sz w:val="18"/>
          <w:szCs w:val="20"/>
        </w:rPr>
        <w:t xml:space="preserve"> </w:t>
      </w:r>
      <w:proofErr w:type="spellStart"/>
      <w:r w:rsidRPr="003C76B1">
        <w:rPr>
          <w:rFonts w:ascii="Times New Roman" w:hAnsi="Times New Roman"/>
          <w:i/>
          <w:sz w:val="18"/>
          <w:szCs w:val="20"/>
        </w:rPr>
        <w:t>et</w:t>
      </w:r>
      <w:proofErr w:type="spellEnd"/>
      <w:r w:rsidRPr="003C76B1">
        <w:rPr>
          <w:rFonts w:ascii="Times New Roman" w:hAnsi="Times New Roman"/>
          <w:i/>
          <w:sz w:val="18"/>
          <w:szCs w:val="20"/>
        </w:rPr>
        <w:t xml:space="preserve"> al</w:t>
      </w:r>
      <w:r w:rsidRPr="003C76B1">
        <w:rPr>
          <w:rFonts w:ascii="Times New Roman" w:hAnsi="Times New Roman"/>
          <w:sz w:val="18"/>
          <w:szCs w:val="20"/>
        </w:rPr>
        <w:t>., 2009.</w:t>
      </w:r>
    </w:p>
    <w:p w:rsidR="00C07D53" w:rsidRPr="003C76B1" w:rsidRDefault="00C07D53" w:rsidP="00A22FC8">
      <w:pPr>
        <w:jc w:val="both"/>
        <w:rPr>
          <w:rFonts w:ascii="Times New Roman" w:hAnsi="Times New Roman"/>
        </w:rPr>
      </w:pPr>
    </w:p>
    <w:p w:rsidR="00C07D53" w:rsidRPr="003C76B1" w:rsidRDefault="00C07D53" w:rsidP="00A22FC8">
      <w:pPr>
        <w:pStyle w:val="Titolo3"/>
        <w:spacing w:before="0" w:after="0"/>
        <w:rPr>
          <w:rFonts w:ascii="Times New Roman" w:hAnsi="Times New Roman"/>
          <w:sz w:val="24"/>
          <w:szCs w:val="24"/>
        </w:rPr>
      </w:pPr>
      <w:bookmarkStart w:id="11" w:name="_Toc193854619"/>
      <w:r w:rsidRPr="003C76B1">
        <w:rPr>
          <w:rFonts w:ascii="Times New Roman" w:hAnsi="Times New Roman"/>
          <w:sz w:val="24"/>
          <w:szCs w:val="24"/>
        </w:rPr>
        <w:t>3.2.2.1 Le iniziative in ambito comunitario</w:t>
      </w:r>
      <w:bookmarkEnd w:id="11"/>
    </w:p>
    <w:p w:rsidR="00C07D53" w:rsidRPr="003C76B1" w:rsidRDefault="00C07D53" w:rsidP="00A22FC8">
      <w:pPr>
        <w:jc w:val="both"/>
        <w:rPr>
          <w:rFonts w:ascii="Times New Roman" w:hAnsi="Times New Roman"/>
        </w:rPr>
      </w:pPr>
      <w:r w:rsidRPr="003C76B1">
        <w:rPr>
          <w:rFonts w:ascii="Times New Roman" w:hAnsi="Times New Roman"/>
        </w:rPr>
        <w:t xml:space="preserve">Per quanto riguarda l’azione di contrasto nel contesto italiano ai fenomeni di </w:t>
      </w:r>
      <w:proofErr w:type="spellStart"/>
      <w:r w:rsidRPr="003C76B1">
        <w:rPr>
          <w:rFonts w:ascii="Times New Roman" w:hAnsi="Times New Roman"/>
          <w:i/>
        </w:rPr>
        <w:t>illegal</w:t>
      </w:r>
      <w:proofErr w:type="spellEnd"/>
      <w:r w:rsidRPr="003C76B1">
        <w:rPr>
          <w:rFonts w:ascii="Times New Roman" w:hAnsi="Times New Roman"/>
          <w:i/>
        </w:rPr>
        <w:t xml:space="preserve"> </w:t>
      </w:r>
      <w:proofErr w:type="spellStart"/>
      <w:r w:rsidRPr="003C76B1">
        <w:rPr>
          <w:rFonts w:ascii="Times New Roman" w:hAnsi="Times New Roman"/>
          <w:i/>
        </w:rPr>
        <w:t>logging</w:t>
      </w:r>
      <w:proofErr w:type="spellEnd"/>
      <w:r w:rsidRPr="003C76B1">
        <w:rPr>
          <w:rFonts w:ascii="Times New Roman" w:hAnsi="Times New Roman"/>
        </w:rPr>
        <w:t xml:space="preserve">, le iniziative di maggior importanza per le potenziali ricadute operative e giuridiche sul settore sono </w:t>
      </w:r>
      <w:r w:rsidRPr="003C76B1">
        <w:rPr>
          <w:rFonts w:ascii="Times New Roman" w:hAnsi="Times New Roman"/>
        </w:rPr>
        <w:lastRenderedPageBreak/>
        <w:t xml:space="preserve">quelle comunitarie. In particolare, quelle collegate all’attuazione del </w:t>
      </w:r>
      <w:r w:rsidRPr="003C76B1">
        <w:rPr>
          <w:rFonts w:ascii="Times New Roman" w:hAnsi="Times New Roman"/>
          <w:color w:val="000000"/>
        </w:rPr>
        <w:t xml:space="preserve">Piano d’Azione </w:t>
      </w:r>
      <w:proofErr w:type="spellStart"/>
      <w:r w:rsidRPr="003C76B1">
        <w:rPr>
          <w:rFonts w:ascii="Times New Roman" w:hAnsi="Times New Roman"/>
          <w:i/>
          <w:iCs/>
          <w:color w:val="000000"/>
        </w:rPr>
        <w:t>Forest</w:t>
      </w:r>
      <w:proofErr w:type="spellEnd"/>
      <w:r w:rsidRPr="003C76B1">
        <w:rPr>
          <w:rFonts w:ascii="Times New Roman" w:hAnsi="Times New Roman"/>
          <w:i/>
          <w:iCs/>
          <w:color w:val="000000"/>
        </w:rPr>
        <w:t xml:space="preserve"> </w:t>
      </w:r>
      <w:proofErr w:type="spellStart"/>
      <w:r w:rsidRPr="003C76B1">
        <w:rPr>
          <w:rFonts w:ascii="Times New Roman" w:hAnsi="Times New Roman"/>
          <w:i/>
          <w:iCs/>
          <w:color w:val="000000"/>
        </w:rPr>
        <w:t>Law</w:t>
      </w:r>
      <w:proofErr w:type="spellEnd"/>
      <w:r w:rsidRPr="003C76B1">
        <w:rPr>
          <w:rFonts w:ascii="Times New Roman" w:hAnsi="Times New Roman"/>
          <w:i/>
          <w:iCs/>
          <w:color w:val="000000"/>
        </w:rPr>
        <w:t xml:space="preserve"> </w:t>
      </w:r>
      <w:proofErr w:type="spellStart"/>
      <w:r w:rsidRPr="003C76B1">
        <w:rPr>
          <w:rFonts w:ascii="Times New Roman" w:hAnsi="Times New Roman"/>
          <w:i/>
          <w:iCs/>
          <w:color w:val="000000"/>
        </w:rPr>
        <w:t>Enforcement</w:t>
      </w:r>
      <w:proofErr w:type="spellEnd"/>
      <w:r w:rsidRPr="003C76B1">
        <w:rPr>
          <w:rFonts w:ascii="Times New Roman" w:hAnsi="Times New Roman"/>
          <w:i/>
          <w:iCs/>
          <w:color w:val="000000"/>
        </w:rPr>
        <w:t xml:space="preserve"> </w:t>
      </w:r>
      <w:proofErr w:type="spellStart"/>
      <w:r w:rsidRPr="003C76B1">
        <w:rPr>
          <w:rFonts w:ascii="Times New Roman" w:hAnsi="Times New Roman"/>
          <w:i/>
          <w:iCs/>
          <w:color w:val="000000"/>
        </w:rPr>
        <w:t>Governance</w:t>
      </w:r>
      <w:proofErr w:type="spellEnd"/>
      <w:r w:rsidRPr="003C76B1">
        <w:rPr>
          <w:rFonts w:ascii="Times New Roman" w:hAnsi="Times New Roman"/>
          <w:i/>
          <w:iCs/>
          <w:color w:val="000000"/>
        </w:rPr>
        <w:t xml:space="preserve"> and </w:t>
      </w:r>
      <w:proofErr w:type="spellStart"/>
      <w:r w:rsidRPr="003C76B1">
        <w:rPr>
          <w:rFonts w:ascii="Times New Roman" w:hAnsi="Times New Roman"/>
          <w:i/>
          <w:iCs/>
          <w:color w:val="000000"/>
        </w:rPr>
        <w:t>Trade</w:t>
      </w:r>
      <w:proofErr w:type="spellEnd"/>
      <w:r w:rsidRPr="003C76B1">
        <w:rPr>
          <w:rFonts w:ascii="Times New Roman" w:hAnsi="Times New Roman"/>
          <w:color w:val="000000"/>
        </w:rPr>
        <w:t xml:space="preserve"> (FLEGT) e relativo Regolamento, nonché del principio della cosiddetta “</w:t>
      </w:r>
      <w:r w:rsidRPr="003C76B1">
        <w:rPr>
          <w:rFonts w:ascii="Times New Roman" w:hAnsi="Times New Roman"/>
          <w:i/>
          <w:color w:val="000000"/>
        </w:rPr>
        <w:t xml:space="preserve">Due </w:t>
      </w:r>
      <w:proofErr w:type="spellStart"/>
      <w:r w:rsidRPr="003C76B1">
        <w:rPr>
          <w:rFonts w:ascii="Times New Roman" w:hAnsi="Times New Roman"/>
          <w:i/>
          <w:color w:val="000000"/>
        </w:rPr>
        <w:t>Diligence</w:t>
      </w:r>
      <w:proofErr w:type="spellEnd"/>
      <w:r w:rsidRPr="003C76B1">
        <w:rPr>
          <w:rFonts w:ascii="Times New Roman" w:hAnsi="Times New Roman"/>
          <w:color w:val="000000"/>
        </w:rPr>
        <w:t xml:space="preserve">” e relativo </w:t>
      </w:r>
      <w:r w:rsidRPr="003C76B1">
        <w:rPr>
          <w:rFonts w:ascii="Times New Roman" w:hAnsi="Times New Roman"/>
        </w:rPr>
        <w:t>Regolamento 995/2010 (EUTR) che entrerà in vigore nel marzo del 2013, proibendo in sostanza la commercializzazione sul mercato europeo di legno di provenienza illegale. Come già accaduto con il Regolamento FLEGT, l’Italia non sembra dimostrarsi particolarmente reattiva nel prepararsi all’attuazione di simili misure, a differenza di quanto fatto da altri paesi, quali Regno Unito</w:t>
      </w:r>
      <w:r w:rsidRPr="003C76B1">
        <w:rPr>
          <w:rStyle w:val="Rimandonotaapidipagina"/>
          <w:rFonts w:ascii="Times New Roman" w:hAnsi="Times New Roman"/>
        </w:rPr>
        <w:footnoteReference w:id="19"/>
      </w:r>
      <w:r w:rsidRPr="003C76B1">
        <w:rPr>
          <w:rFonts w:ascii="Times New Roman" w:hAnsi="Times New Roman"/>
        </w:rPr>
        <w:t>, Francia</w:t>
      </w:r>
      <w:r w:rsidRPr="003C76B1">
        <w:rPr>
          <w:rStyle w:val="Rimandonotaapidipagina"/>
          <w:rFonts w:ascii="Times New Roman" w:hAnsi="Times New Roman"/>
        </w:rPr>
        <w:footnoteReference w:id="20"/>
      </w:r>
      <w:r w:rsidRPr="003C76B1">
        <w:rPr>
          <w:rFonts w:ascii="Times New Roman" w:hAnsi="Times New Roman"/>
        </w:rPr>
        <w:t xml:space="preserve"> e Spagna</w:t>
      </w:r>
      <w:r w:rsidRPr="003C76B1">
        <w:rPr>
          <w:rStyle w:val="Rimandonotaapidipagina"/>
          <w:rFonts w:ascii="Times New Roman" w:hAnsi="Times New Roman"/>
        </w:rPr>
        <w:footnoteReference w:id="21"/>
      </w:r>
      <w:r w:rsidRPr="003C76B1">
        <w:rPr>
          <w:rFonts w:ascii="Times New Roman" w:hAnsi="Times New Roman"/>
        </w:rPr>
        <w:t>. Evidenza in tal senso è fornita dal “Barometro governativo sul taglio e commercio illegale di legno” recentemente pubblicato in versione aggiornata da WWF e del quale si riportano maggiori dettagli nel seguito.</w:t>
      </w:r>
    </w:p>
    <w:p w:rsidR="00C07D53" w:rsidRPr="003C76B1" w:rsidRDefault="00C07D53" w:rsidP="00A22FC8">
      <w:pPr>
        <w:jc w:val="both"/>
        <w:rPr>
          <w:rFonts w:ascii="Times New Roman" w:hAnsi="Times New Roman"/>
          <w:b/>
        </w:rPr>
      </w:pPr>
    </w:p>
    <w:p w:rsidR="00C07D53" w:rsidRPr="003C76B1" w:rsidRDefault="00C07D53" w:rsidP="00A22FC8">
      <w:pPr>
        <w:jc w:val="both"/>
        <w:rPr>
          <w:rFonts w:ascii="Times New Roman" w:hAnsi="Times New Roman"/>
          <w:b/>
        </w:rPr>
      </w:pPr>
      <w:r w:rsidRPr="003C76B1">
        <w:rPr>
          <w:rFonts w:ascii="Times New Roman" w:hAnsi="Times New Roman"/>
          <w:b/>
        </w:rPr>
        <w:t>a. Piano d’Azione UE FLEGT</w:t>
      </w:r>
    </w:p>
    <w:p w:rsidR="00C07D53" w:rsidRPr="003C76B1" w:rsidRDefault="00C07D53" w:rsidP="00A22FC8">
      <w:pPr>
        <w:jc w:val="both"/>
        <w:rPr>
          <w:rFonts w:ascii="Times New Roman" w:hAnsi="Times New Roman"/>
        </w:rPr>
      </w:pPr>
      <w:r w:rsidRPr="003C76B1">
        <w:rPr>
          <w:rFonts w:ascii="Times New Roman" w:hAnsi="Times New Roman"/>
        </w:rPr>
        <w:t xml:space="preserve">Il Piano d’Azione FLEGT (approvato nel 2003) si articola in una serie di misure che interessano sette aree specifiche d’intervento (Commissione Europea, 2003 e 2007; Consiglio dell’Unione Europea, 2003): </w:t>
      </w:r>
    </w:p>
    <w:p w:rsidR="00C07D53" w:rsidRPr="003C76B1" w:rsidRDefault="00C07D53" w:rsidP="00A22FC8">
      <w:pPr>
        <w:numPr>
          <w:ilvl w:val="0"/>
          <w:numId w:val="21"/>
        </w:numPr>
        <w:ind w:left="0"/>
        <w:jc w:val="both"/>
        <w:rPr>
          <w:rFonts w:ascii="Times New Roman" w:hAnsi="Times New Roman"/>
        </w:rPr>
      </w:pPr>
      <w:r w:rsidRPr="003C76B1">
        <w:rPr>
          <w:rFonts w:ascii="Times New Roman" w:hAnsi="Times New Roman"/>
        </w:rPr>
        <w:t>cooperazione e supporto ai paesi produttori di legno;</w:t>
      </w:r>
    </w:p>
    <w:p w:rsidR="00C07D53" w:rsidRPr="003C76B1" w:rsidRDefault="00C07D53" w:rsidP="00A22FC8">
      <w:pPr>
        <w:numPr>
          <w:ilvl w:val="0"/>
          <w:numId w:val="21"/>
        </w:numPr>
        <w:ind w:left="0"/>
        <w:jc w:val="both"/>
        <w:rPr>
          <w:rFonts w:ascii="Times New Roman" w:hAnsi="Times New Roman"/>
        </w:rPr>
      </w:pPr>
      <w:r w:rsidRPr="003C76B1">
        <w:rPr>
          <w:rFonts w:ascii="Times New Roman" w:hAnsi="Times New Roman"/>
        </w:rPr>
        <w:t xml:space="preserve">attività di sostegno e promozione del commercio di legname di provenienza legale; </w:t>
      </w:r>
    </w:p>
    <w:p w:rsidR="00C07D53" w:rsidRPr="003C76B1" w:rsidRDefault="00C07D53" w:rsidP="00A22FC8">
      <w:pPr>
        <w:numPr>
          <w:ilvl w:val="0"/>
          <w:numId w:val="21"/>
        </w:numPr>
        <w:ind w:left="0"/>
        <w:jc w:val="both"/>
        <w:rPr>
          <w:rFonts w:ascii="Times New Roman" w:hAnsi="Times New Roman"/>
        </w:rPr>
      </w:pPr>
      <w:r w:rsidRPr="003C76B1">
        <w:rPr>
          <w:rFonts w:ascii="Times New Roman" w:hAnsi="Times New Roman"/>
        </w:rPr>
        <w:t>promozione delle politiche per gli acquisti pubblici responsabili (</w:t>
      </w:r>
      <w:r w:rsidRPr="003C76B1">
        <w:rPr>
          <w:rFonts w:ascii="Times New Roman" w:hAnsi="Times New Roman"/>
          <w:i/>
        </w:rPr>
        <w:t xml:space="preserve">Green Public </w:t>
      </w:r>
      <w:proofErr w:type="spellStart"/>
      <w:r w:rsidRPr="003C76B1">
        <w:rPr>
          <w:rFonts w:ascii="Times New Roman" w:hAnsi="Times New Roman"/>
          <w:i/>
        </w:rPr>
        <w:t>Procurement</w:t>
      </w:r>
      <w:proofErr w:type="spellEnd"/>
      <w:r w:rsidRPr="003C76B1">
        <w:rPr>
          <w:rFonts w:ascii="Times New Roman" w:hAnsi="Times New Roman"/>
          <w:i/>
        </w:rPr>
        <w:t>,</w:t>
      </w:r>
      <w:r w:rsidRPr="003C76B1">
        <w:rPr>
          <w:rFonts w:ascii="Times New Roman" w:hAnsi="Times New Roman"/>
        </w:rPr>
        <w:t xml:space="preserve"> GPP);</w:t>
      </w:r>
    </w:p>
    <w:p w:rsidR="00C07D53" w:rsidRPr="003C76B1" w:rsidRDefault="00C07D53" w:rsidP="00A22FC8">
      <w:pPr>
        <w:numPr>
          <w:ilvl w:val="0"/>
          <w:numId w:val="21"/>
        </w:numPr>
        <w:ind w:left="0"/>
        <w:jc w:val="both"/>
        <w:rPr>
          <w:rFonts w:ascii="Times New Roman" w:hAnsi="Times New Roman"/>
        </w:rPr>
      </w:pPr>
      <w:r w:rsidRPr="003C76B1">
        <w:rPr>
          <w:rFonts w:ascii="Times New Roman" w:hAnsi="Times New Roman"/>
        </w:rPr>
        <w:t>sostegno a iniziative del settore privato;</w:t>
      </w:r>
    </w:p>
    <w:p w:rsidR="00C07D53" w:rsidRPr="003C76B1" w:rsidRDefault="00C07D53" w:rsidP="00A22FC8">
      <w:pPr>
        <w:numPr>
          <w:ilvl w:val="0"/>
          <w:numId w:val="21"/>
        </w:numPr>
        <w:ind w:left="0"/>
        <w:jc w:val="both"/>
        <w:rPr>
          <w:rFonts w:ascii="Times New Roman" w:hAnsi="Times New Roman"/>
        </w:rPr>
      </w:pPr>
      <w:r w:rsidRPr="003C76B1">
        <w:rPr>
          <w:rFonts w:ascii="Times New Roman" w:hAnsi="Times New Roman"/>
        </w:rPr>
        <w:t>misure per garantire investimenti responsabili nel settore forestale;</w:t>
      </w:r>
    </w:p>
    <w:p w:rsidR="00C07D53" w:rsidRPr="003C76B1" w:rsidRDefault="00C07D53" w:rsidP="00A22FC8">
      <w:pPr>
        <w:numPr>
          <w:ilvl w:val="0"/>
          <w:numId w:val="21"/>
        </w:numPr>
        <w:ind w:left="0"/>
        <w:jc w:val="both"/>
        <w:rPr>
          <w:rFonts w:ascii="Times New Roman" w:hAnsi="Times New Roman"/>
        </w:rPr>
      </w:pPr>
      <w:r w:rsidRPr="003C76B1">
        <w:rPr>
          <w:rFonts w:ascii="Times New Roman" w:hAnsi="Times New Roman"/>
        </w:rPr>
        <w:t>applicazione degli strumenti normativi vigenti e adozione di nuova legislazione a supporto del Piano d’Azione FLEGT;</w:t>
      </w:r>
    </w:p>
    <w:p w:rsidR="00C07D53" w:rsidRPr="003C76B1" w:rsidRDefault="00C07D53" w:rsidP="00A22FC8">
      <w:pPr>
        <w:numPr>
          <w:ilvl w:val="0"/>
          <w:numId w:val="21"/>
        </w:numPr>
        <w:ind w:left="0"/>
        <w:jc w:val="both"/>
        <w:rPr>
          <w:rFonts w:ascii="Times New Roman" w:hAnsi="Times New Roman"/>
          <w:i/>
        </w:rPr>
      </w:pPr>
      <w:proofErr w:type="spellStart"/>
      <w:r w:rsidRPr="003C76B1">
        <w:rPr>
          <w:rFonts w:ascii="Times New Roman" w:hAnsi="Times New Roman"/>
          <w:i/>
        </w:rPr>
        <w:t>conflict</w:t>
      </w:r>
      <w:proofErr w:type="spellEnd"/>
      <w:r w:rsidRPr="003C76B1">
        <w:rPr>
          <w:rFonts w:ascii="Times New Roman" w:hAnsi="Times New Roman"/>
          <w:i/>
        </w:rPr>
        <w:t xml:space="preserve"> </w:t>
      </w:r>
      <w:proofErr w:type="spellStart"/>
      <w:r w:rsidRPr="003C76B1">
        <w:rPr>
          <w:rFonts w:ascii="Times New Roman" w:hAnsi="Times New Roman"/>
          <w:i/>
        </w:rPr>
        <w:t>timber</w:t>
      </w:r>
      <w:proofErr w:type="spellEnd"/>
      <w:r w:rsidRPr="003C76B1">
        <w:rPr>
          <w:rFonts w:ascii="Times New Roman" w:hAnsi="Times New Roman"/>
          <w:i/>
        </w:rPr>
        <w:t>.</w:t>
      </w:r>
    </w:p>
    <w:p w:rsidR="00C07D53" w:rsidRPr="003C76B1" w:rsidRDefault="00C07D53" w:rsidP="00A22FC8">
      <w:pPr>
        <w:jc w:val="both"/>
        <w:rPr>
          <w:rFonts w:ascii="Times New Roman" w:hAnsi="Times New Roman"/>
        </w:rPr>
      </w:pPr>
      <w:r w:rsidRPr="003C76B1">
        <w:rPr>
          <w:rFonts w:ascii="Times New Roman" w:hAnsi="Times New Roman"/>
        </w:rPr>
        <w:t>Lo strumento di attuazione principale proposto nel Piano d’Azione FLEGT consiste nei così detti Accordi Volontari di Partenariato (</w:t>
      </w:r>
      <w:proofErr w:type="spellStart"/>
      <w:r w:rsidRPr="003C76B1">
        <w:rPr>
          <w:rFonts w:ascii="Times New Roman" w:hAnsi="Times New Roman"/>
          <w:i/>
        </w:rPr>
        <w:t>Voluntary</w:t>
      </w:r>
      <w:proofErr w:type="spellEnd"/>
      <w:r w:rsidRPr="003C76B1">
        <w:rPr>
          <w:rFonts w:ascii="Times New Roman" w:hAnsi="Times New Roman"/>
          <w:i/>
        </w:rPr>
        <w:t xml:space="preserve"> Partnership </w:t>
      </w:r>
      <w:proofErr w:type="spellStart"/>
      <w:r w:rsidRPr="003C76B1">
        <w:rPr>
          <w:rFonts w:ascii="Times New Roman" w:hAnsi="Times New Roman"/>
          <w:i/>
        </w:rPr>
        <w:t>Agreements</w:t>
      </w:r>
      <w:proofErr w:type="spellEnd"/>
      <w:r w:rsidRPr="003C76B1">
        <w:rPr>
          <w:rFonts w:ascii="Times New Roman" w:hAnsi="Times New Roman"/>
        </w:rPr>
        <w:t>). Si tratta di negoziazioni volontarie, finalizzate a stabilire accordi bilaterali tra paesi produttori e Unione Europea relativamente all’istituzione di un sistema di licenze in grado di garantire la legalità dei prodotti esportati verso l’Unione stessa</w:t>
      </w:r>
      <w:r w:rsidRPr="003C76B1">
        <w:rPr>
          <w:rFonts w:ascii="Times New Roman" w:hAnsi="Times New Roman"/>
          <w:vertAlign w:val="superscript"/>
        </w:rPr>
        <w:footnoteReference w:id="22"/>
      </w:r>
      <w:r w:rsidRPr="003C76B1">
        <w:rPr>
          <w:rFonts w:ascii="Times New Roman" w:hAnsi="Times New Roman"/>
        </w:rPr>
        <w:t>.</w:t>
      </w:r>
      <w:r w:rsidR="006301A3">
        <w:rPr>
          <w:rFonts w:ascii="Times New Roman" w:hAnsi="Times New Roman"/>
        </w:rPr>
        <w:t xml:space="preserve"> </w:t>
      </w:r>
      <w:r w:rsidRPr="003C76B1">
        <w:rPr>
          <w:rFonts w:ascii="Times New Roman" w:hAnsi="Times New Roman"/>
        </w:rPr>
        <w:t>Per le più significative tra le aree sopra identificate si forniscono di seguito alcuni elementi di approfondimento.</w:t>
      </w:r>
    </w:p>
    <w:p w:rsidR="00C07D53" w:rsidRPr="003C76B1" w:rsidRDefault="00C07D53" w:rsidP="00A22FC8">
      <w:pPr>
        <w:rPr>
          <w:rFonts w:ascii="Times New Roman" w:hAnsi="Times New Roman"/>
          <w:b/>
        </w:rPr>
      </w:pPr>
      <w:bookmarkStart w:id="12" w:name="_Toc188535699"/>
      <w:bookmarkStart w:id="13" w:name="_Toc204676569"/>
      <w:bookmarkStart w:id="14" w:name="_Toc204764375"/>
      <w:r w:rsidRPr="003C76B1">
        <w:rPr>
          <w:rFonts w:ascii="Times New Roman" w:hAnsi="Times New Roman"/>
          <w:b/>
        </w:rPr>
        <w:t>Cooperazione e supporto ai paesi produttori di legno</w:t>
      </w:r>
      <w:bookmarkEnd w:id="12"/>
      <w:bookmarkEnd w:id="13"/>
      <w:bookmarkEnd w:id="14"/>
    </w:p>
    <w:p w:rsidR="00C07D53" w:rsidRPr="003C76B1" w:rsidRDefault="00C07D53" w:rsidP="00A22FC8">
      <w:pPr>
        <w:autoSpaceDE w:val="0"/>
        <w:autoSpaceDN w:val="0"/>
        <w:adjustRightInd w:val="0"/>
        <w:jc w:val="both"/>
        <w:rPr>
          <w:rFonts w:ascii="Times New Roman" w:hAnsi="Times New Roman"/>
        </w:rPr>
      </w:pPr>
      <w:r w:rsidRPr="003C76B1">
        <w:rPr>
          <w:rFonts w:ascii="Times New Roman" w:hAnsi="Times New Roman"/>
        </w:rPr>
        <w:t>Il Piano d’Azione FLEGT intende fornire supporto tecnico e finanziario ai paesi produttori/esportatori di legno. Poiché molti di questi paesi sono paesi emergenti o Paesi in via di sviluppo, si guarda con estremo interesse al ruolo della cooperazione nel rafforzare gli elementi che consentano agli stati interessati e ai rispettivi governi di misurarsi con il problema delle pratiche illegali nella gestione delle risorse forestali</w:t>
      </w:r>
      <w:r w:rsidRPr="003C76B1">
        <w:rPr>
          <w:rStyle w:val="Rimandonotaapidipagina"/>
          <w:rFonts w:ascii="Times New Roman" w:hAnsi="Times New Roman"/>
        </w:rPr>
        <w:footnoteReference w:id="23"/>
      </w:r>
      <w:r w:rsidRPr="003C76B1">
        <w:rPr>
          <w:rFonts w:ascii="Times New Roman" w:hAnsi="Times New Roman"/>
        </w:rPr>
        <w:t>, allo scopo di raggiungere i seguenti obiettivi (Commissione Europea, 2007):</w:t>
      </w:r>
    </w:p>
    <w:p w:rsidR="00C07D53" w:rsidRPr="003C76B1" w:rsidRDefault="00C07D53" w:rsidP="00A22FC8">
      <w:pPr>
        <w:numPr>
          <w:ilvl w:val="0"/>
          <w:numId w:val="12"/>
        </w:numPr>
        <w:autoSpaceDE w:val="0"/>
        <w:autoSpaceDN w:val="0"/>
        <w:adjustRightInd w:val="0"/>
        <w:ind w:left="0"/>
        <w:jc w:val="both"/>
        <w:rPr>
          <w:rFonts w:ascii="Times New Roman" w:hAnsi="Times New Roman"/>
        </w:rPr>
      </w:pPr>
      <w:r w:rsidRPr="003C76B1">
        <w:rPr>
          <w:rFonts w:ascii="Times New Roman" w:hAnsi="Times New Roman"/>
        </w:rPr>
        <w:t xml:space="preserve">miglioramento delle strutture di </w:t>
      </w:r>
      <w:proofErr w:type="spellStart"/>
      <w:r w:rsidRPr="003C76B1">
        <w:rPr>
          <w:rFonts w:ascii="Times New Roman" w:hAnsi="Times New Roman"/>
          <w:i/>
        </w:rPr>
        <w:t>governance</w:t>
      </w:r>
      <w:proofErr w:type="spellEnd"/>
      <w:r w:rsidRPr="003C76B1">
        <w:rPr>
          <w:rFonts w:ascii="Times New Roman" w:hAnsi="Times New Roman"/>
        </w:rPr>
        <w:t xml:space="preserve"> e sviluppo di appropriate e credibili sistemi di verifica nelle aree d’intervento nelle quali le iniziative di </w:t>
      </w:r>
      <w:proofErr w:type="spellStart"/>
      <w:r w:rsidRPr="003C76B1">
        <w:rPr>
          <w:rFonts w:ascii="Times New Roman" w:hAnsi="Times New Roman"/>
          <w:i/>
        </w:rPr>
        <w:t>forest</w:t>
      </w:r>
      <w:proofErr w:type="spellEnd"/>
      <w:r w:rsidRPr="003C76B1">
        <w:rPr>
          <w:rFonts w:ascii="Times New Roman" w:hAnsi="Times New Roman"/>
          <w:i/>
        </w:rPr>
        <w:t xml:space="preserve"> </w:t>
      </w:r>
      <w:proofErr w:type="spellStart"/>
      <w:r w:rsidRPr="003C76B1">
        <w:rPr>
          <w:rFonts w:ascii="Times New Roman" w:hAnsi="Times New Roman"/>
          <w:i/>
        </w:rPr>
        <w:t>law</w:t>
      </w:r>
      <w:proofErr w:type="spellEnd"/>
      <w:r w:rsidRPr="003C76B1">
        <w:rPr>
          <w:rFonts w:ascii="Times New Roman" w:hAnsi="Times New Roman"/>
          <w:i/>
        </w:rPr>
        <w:t xml:space="preserve"> </w:t>
      </w:r>
      <w:proofErr w:type="spellStart"/>
      <w:r w:rsidRPr="003C76B1">
        <w:rPr>
          <w:rFonts w:ascii="Times New Roman" w:hAnsi="Times New Roman"/>
          <w:i/>
        </w:rPr>
        <w:t>enforcement</w:t>
      </w:r>
      <w:proofErr w:type="spellEnd"/>
      <w:r w:rsidRPr="003C76B1">
        <w:rPr>
          <w:rFonts w:ascii="Times New Roman" w:hAnsi="Times New Roman"/>
        </w:rPr>
        <w:t xml:space="preserve"> abbiano evidenziato o evidenzino maggiore debolezza;</w:t>
      </w:r>
    </w:p>
    <w:p w:rsidR="00C07D53" w:rsidRPr="003C76B1" w:rsidRDefault="00C07D53" w:rsidP="00A22FC8">
      <w:pPr>
        <w:numPr>
          <w:ilvl w:val="0"/>
          <w:numId w:val="12"/>
        </w:numPr>
        <w:autoSpaceDE w:val="0"/>
        <w:autoSpaceDN w:val="0"/>
        <w:adjustRightInd w:val="0"/>
        <w:ind w:left="0"/>
        <w:jc w:val="both"/>
        <w:rPr>
          <w:rFonts w:ascii="Times New Roman" w:hAnsi="Times New Roman"/>
        </w:rPr>
      </w:pPr>
      <w:r w:rsidRPr="003C76B1">
        <w:rPr>
          <w:rFonts w:ascii="Times New Roman" w:hAnsi="Times New Roman"/>
        </w:rPr>
        <w:lastRenderedPageBreak/>
        <w:t>riforme delle politiche forestali, concentrate su leggi e regolamenti appropriati al paese di riferimento e attraverso i quali tutte le parti interessate possano essere coinvolte attivamente nel dialogo politico;</w:t>
      </w:r>
    </w:p>
    <w:p w:rsidR="00C07D53" w:rsidRPr="003C76B1" w:rsidRDefault="00C07D53" w:rsidP="00A22FC8">
      <w:pPr>
        <w:numPr>
          <w:ilvl w:val="0"/>
          <w:numId w:val="12"/>
        </w:numPr>
        <w:autoSpaceDE w:val="0"/>
        <w:autoSpaceDN w:val="0"/>
        <w:adjustRightInd w:val="0"/>
        <w:ind w:left="0"/>
        <w:jc w:val="both"/>
        <w:rPr>
          <w:rFonts w:ascii="Times New Roman" w:hAnsi="Times New Roman"/>
        </w:rPr>
      </w:pPr>
      <w:r w:rsidRPr="003C76B1">
        <w:rPr>
          <w:rFonts w:ascii="Times New Roman" w:hAnsi="Times New Roman"/>
        </w:rPr>
        <w:t>miglioramento dei processi di trasparenza nello scambio di informazioni tra paesi produttori e paesi consumatori di legno, ivi compreso il supporto nell’implementazione di monitoraggio forestale indipendente;</w:t>
      </w:r>
    </w:p>
    <w:p w:rsidR="00C07D53" w:rsidRPr="003C76B1" w:rsidRDefault="00C07D53" w:rsidP="00A22FC8">
      <w:pPr>
        <w:numPr>
          <w:ilvl w:val="0"/>
          <w:numId w:val="12"/>
        </w:numPr>
        <w:autoSpaceDE w:val="0"/>
        <w:autoSpaceDN w:val="0"/>
        <w:adjustRightInd w:val="0"/>
        <w:ind w:left="0"/>
        <w:jc w:val="both"/>
        <w:rPr>
          <w:rFonts w:ascii="Times New Roman" w:hAnsi="Times New Roman"/>
        </w:rPr>
      </w:pPr>
      <w:r w:rsidRPr="003C76B1">
        <w:rPr>
          <w:rFonts w:ascii="Times New Roman" w:hAnsi="Times New Roman"/>
        </w:rPr>
        <w:t xml:space="preserve">formazione e attività di </w:t>
      </w:r>
      <w:proofErr w:type="spellStart"/>
      <w:r w:rsidRPr="003C76B1">
        <w:rPr>
          <w:rFonts w:ascii="Times New Roman" w:hAnsi="Times New Roman"/>
          <w:i/>
        </w:rPr>
        <w:t>capacity</w:t>
      </w:r>
      <w:proofErr w:type="spellEnd"/>
      <w:r w:rsidRPr="003C76B1">
        <w:rPr>
          <w:rFonts w:ascii="Times New Roman" w:hAnsi="Times New Roman"/>
          <w:i/>
        </w:rPr>
        <w:t xml:space="preserve"> building</w:t>
      </w:r>
      <w:r w:rsidRPr="003C76B1">
        <w:rPr>
          <w:rFonts w:ascii="Times New Roman" w:hAnsi="Times New Roman"/>
        </w:rPr>
        <w:t xml:space="preserve"> presso i paesi produttori di legno, ivi compreso il sostegno alle istituzioni governative nell’implementazione di nuove procedure di </w:t>
      </w:r>
      <w:proofErr w:type="spellStart"/>
      <w:r w:rsidRPr="003C76B1">
        <w:rPr>
          <w:rFonts w:ascii="Times New Roman" w:hAnsi="Times New Roman"/>
          <w:i/>
        </w:rPr>
        <w:t>governance</w:t>
      </w:r>
      <w:proofErr w:type="spellEnd"/>
      <w:r w:rsidRPr="003C76B1">
        <w:rPr>
          <w:rFonts w:ascii="Times New Roman" w:hAnsi="Times New Roman"/>
        </w:rPr>
        <w:t>;</w:t>
      </w:r>
    </w:p>
    <w:p w:rsidR="00C07D53" w:rsidRPr="003C76B1" w:rsidRDefault="00C07D53" w:rsidP="00A22FC8">
      <w:pPr>
        <w:numPr>
          <w:ilvl w:val="0"/>
          <w:numId w:val="12"/>
        </w:numPr>
        <w:autoSpaceDE w:val="0"/>
        <w:autoSpaceDN w:val="0"/>
        <w:adjustRightInd w:val="0"/>
        <w:ind w:left="0"/>
        <w:jc w:val="both"/>
        <w:rPr>
          <w:rFonts w:ascii="Times New Roman" w:hAnsi="Times New Roman"/>
        </w:rPr>
      </w:pPr>
      <w:r w:rsidRPr="003C76B1">
        <w:rPr>
          <w:rFonts w:ascii="Times New Roman" w:hAnsi="Times New Roman"/>
        </w:rPr>
        <w:t xml:space="preserve">supporto nello sviluppo di forme di gestione forestale comunitaria e della capacità/opportunità per le comunità locali di divenire attori nel prevenire fenomeni di illegalità nel settore forestale. </w:t>
      </w:r>
    </w:p>
    <w:p w:rsidR="00C07D53" w:rsidRPr="003C76B1" w:rsidRDefault="00C07D53" w:rsidP="00A22FC8">
      <w:pPr>
        <w:autoSpaceDE w:val="0"/>
        <w:autoSpaceDN w:val="0"/>
        <w:adjustRightInd w:val="0"/>
        <w:jc w:val="both"/>
        <w:rPr>
          <w:rFonts w:ascii="Times New Roman" w:hAnsi="Times New Roman"/>
        </w:rPr>
      </w:pPr>
    </w:p>
    <w:p w:rsidR="00C07D53" w:rsidRPr="003C76B1" w:rsidRDefault="00C07D53" w:rsidP="00A22FC8">
      <w:pPr>
        <w:rPr>
          <w:rFonts w:ascii="Times New Roman" w:hAnsi="Times New Roman"/>
          <w:b/>
        </w:rPr>
      </w:pPr>
      <w:bookmarkStart w:id="15" w:name="_Toc188535700"/>
      <w:bookmarkStart w:id="16" w:name="_Toc204676570"/>
      <w:bookmarkStart w:id="17" w:name="_Toc204764376"/>
      <w:r w:rsidRPr="003C76B1">
        <w:rPr>
          <w:rFonts w:ascii="Times New Roman" w:hAnsi="Times New Roman"/>
          <w:b/>
        </w:rPr>
        <w:t>Attività di sostegno e promozione del commercio di legname di provenienza legale</w:t>
      </w:r>
      <w:bookmarkEnd w:id="15"/>
      <w:bookmarkEnd w:id="16"/>
      <w:bookmarkEnd w:id="17"/>
    </w:p>
    <w:p w:rsidR="00C07D53" w:rsidRPr="003C76B1" w:rsidRDefault="00C07D53" w:rsidP="00A22FC8">
      <w:pPr>
        <w:jc w:val="both"/>
        <w:rPr>
          <w:rFonts w:ascii="Times New Roman" w:hAnsi="Times New Roman"/>
        </w:rPr>
      </w:pPr>
      <w:r w:rsidRPr="003C76B1">
        <w:rPr>
          <w:rFonts w:ascii="Times New Roman" w:hAnsi="Times New Roman"/>
        </w:rPr>
        <w:t>Quest’area d’intervento si articola in due categorie di azioni:</w:t>
      </w:r>
    </w:p>
    <w:p w:rsidR="00C07D53" w:rsidRPr="003C76B1" w:rsidRDefault="00C07D53" w:rsidP="00A22FC8">
      <w:pPr>
        <w:numPr>
          <w:ilvl w:val="0"/>
          <w:numId w:val="13"/>
        </w:numPr>
        <w:ind w:left="0"/>
        <w:jc w:val="both"/>
        <w:rPr>
          <w:rFonts w:ascii="Times New Roman" w:hAnsi="Times New Roman"/>
        </w:rPr>
      </w:pPr>
      <w:r w:rsidRPr="003C76B1">
        <w:rPr>
          <w:rFonts w:ascii="Times New Roman" w:hAnsi="Times New Roman"/>
        </w:rPr>
        <w:t xml:space="preserve">iniziative bilaterali di collaborazione volontaria con paesi </w:t>
      </w:r>
      <w:r w:rsidRPr="003C76B1">
        <w:rPr>
          <w:rFonts w:ascii="Times New Roman" w:hAnsi="Times New Roman"/>
          <w:i/>
        </w:rPr>
        <w:t>partner</w:t>
      </w:r>
      <w:r w:rsidRPr="003C76B1">
        <w:rPr>
          <w:rFonts w:ascii="Times New Roman" w:hAnsi="Times New Roman"/>
        </w:rPr>
        <w:t xml:space="preserve"> dell’Unione Europea che siano produttori di legname </w:t>
      </w:r>
      <w:r w:rsidRPr="003C76B1">
        <w:rPr>
          <w:rFonts w:ascii="Times New Roman" w:hAnsi="Times New Roman"/>
          <w:b/>
        </w:rPr>
        <w:t>(</w:t>
      </w:r>
      <w:proofErr w:type="spellStart"/>
      <w:r w:rsidRPr="003C76B1">
        <w:rPr>
          <w:rFonts w:ascii="Times New Roman" w:hAnsi="Times New Roman"/>
          <w:b/>
          <w:i/>
        </w:rPr>
        <w:t>Voluntary</w:t>
      </w:r>
      <w:proofErr w:type="spellEnd"/>
      <w:r w:rsidRPr="003C76B1">
        <w:rPr>
          <w:rFonts w:ascii="Times New Roman" w:hAnsi="Times New Roman"/>
          <w:b/>
          <w:i/>
        </w:rPr>
        <w:t xml:space="preserve"> Partnership </w:t>
      </w:r>
      <w:proofErr w:type="spellStart"/>
      <w:r w:rsidRPr="003C76B1">
        <w:rPr>
          <w:rFonts w:ascii="Times New Roman" w:hAnsi="Times New Roman"/>
          <w:b/>
          <w:i/>
        </w:rPr>
        <w:t>Agreements</w:t>
      </w:r>
      <w:proofErr w:type="spellEnd"/>
      <w:r w:rsidRPr="003C76B1">
        <w:rPr>
          <w:rFonts w:ascii="Times New Roman" w:hAnsi="Times New Roman"/>
          <w:b/>
        </w:rPr>
        <w:t>, VPA)</w:t>
      </w:r>
      <w:r w:rsidRPr="003C76B1">
        <w:rPr>
          <w:rFonts w:ascii="Times New Roman" w:hAnsi="Times New Roman"/>
        </w:rPr>
        <w:t>;</w:t>
      </w:r>
    </w:p>
    <w:p w:rsidR="00C07D53" w:rsidRPr="003C76B1" w:rsidRDefault="00C07D53" w:rsidP="00A22FC8">
      <w:pPr>
        <w:numPr>
          <w:ilvl w:val="0"/>
          <w:numId w:val="13"/>
        </w:numPr>
        <w:ind w:left="0"/>
        <w:jc w:val="both"/>
        <w:rPr>
          <w:rFonts w:ascii="Times New Roman" w:hAnsi="Times New Roman"/>
        </w:rPr>
      </w:pPr>
      <w:r w:rsidRPr="003C76B1">
        <w:rPr>
          <w:rFonts w:ascii="Times New Roman" w:hAnsi="Times New Roman"/>
        </w:rPr>
        <w:t>iniziative multilaterali di cooperazione con altri paesi che siano coinvolti nei processi di importazione di legname.</w:t>
      </w:r>
    </w:p>
    <w:p w:rsidR="00C07D53" w:rsidRPr="003C76B1" w:rsidRDefault="00C07D53" w:rsidP="00A22FC8">
      <w:pPr>
        <w:jc w:val="both"/>
        <w:rPr>
          <w:rFonts w:ascii="Times New Roman" w:hAnsi="Times New Roman"/>
        </w:rPr>
      </w:pPr>
      <w:r w:rsidRPr="003C76B1">
        <w:rPr>
          <w:rFonts w:ascii="Times New Roman" w:hAnsi="Times New Roman"/>
        </w:rPr>
        <w:t xml:space="preserve">I </w:t>
      </w:r>
      <w:r w:rsidRPr="003C76B1">
        <w:rPr>
          <w:rFonts w:ascii="Times New Roman" w:hAnsi="Times New Roman"/>
          <w:b/>
        </w:rPr>
        <w:t>VPA</w:t>
      </w:r>
      <w:r w:rsidRPr="003C76B1">
        <w:rPr>
          <w:rFonts w:ascii="Times New Roman" w:hAnsi="Times New Roman"/>
        </w:rPr>
        <w:t xml:space="preserve"> </w:t>
      </w:r>
      <w:r w:rsidR="00551E27">
        <w:rPr>
          <w:rFonts w:ascii="Times New Roman" w:hAnsi="Times New Roman"/>
        </w:rPr>
        <w:t>sono</w:t>
      </w:r>
      <w:r w:rsidRPr="003C76B1">
        <w:rPr>
          <w:rFonts w:ascii="Times New Roman" w:hAnsi="Times New Roman"/>
        </w:rPr>
        <w:t xml:space="preserve"> </w:t>
      </w:r>
      <w:r w:rsidRPr="003C76B1">
        <w:rPr>
          <w:rFonts w:ascii="Times New Roman" w:hAnsi="Times New Roman"/>
          <w:b/>
        </w:rPr>
        <w:t xml:space="preserve">accordi sottoscritti da parte dell’Unione Europea e di singoli paesi produttori di legname (FLEGT </w:t>
      </w:r>
      <w:r w:rsidRPr="003C76B1">
        <w:rPr>
          <w:rFonts w:ascii="Times New Roman" w:hAnsi="Times New Roman"/>
          <w:b/>
          <w:i/>
        </w:rPr>
        <w:t xml:space="preserve">Partner </w:t>
      </w:r>
      <w:proofErr w:type="spellStart"/>
      <w:r w:rsidRPr="003C76B1">
        <w:rPr>
          <w:rFonts w:ascii="Times New Roman" w:hAnsi="Times New Roman"/>
          <w:b/>
          <w:i/>
        </w:rPr>
        <w:t>Countries</w:t>
      </w:r>
      <w:proofErr w:type="spellEnd"/>
      <w:r w:rsidRPr="003C76B1">
        <w:rPr>
          <w:rFonts w:ascii="Times New Roman" w:hAnsi="Times New Roman"/>
          <w:b/>
        </w:rPr>
        <w:t>)</w:t>
      </w:r>
      <w:r w:rsidRPr="003C76B1">
        <w:rPr>
          <w:rFonts w:ascii="Times New Roman" w:hAnsi="Times New Roman"/>
        </w:rPr>
        <w:t xml:space="preserve">, allo scopo di implementare azioni a supporto al Piano d’Azione FLEGT e, in sostanza, di eliminare la presenza di legname illegale dal commercio internazionale e nazionale operato dai paesi </w:t>
      </w:r>
      <w:r w:rsidRPr="003C76B1">
        <w:rPr>
          <w:rFonts w:ascii="Times New Roman" w:hAnsi="Times New Roman"/>
          <w:i/>
        </w:rPr>
        <w:t>partner</w:t>
      </w:r>
      <w:r w:rsidRPr="003C76B1">
        <w:rPr>
          <w:rFonts w:ascii="Times New Roman" w:hAnsi="Times New Roman"/>
        </w:rPr>
        <w:t>. Lo strumento principale dei VPA è rappresentato dalla creazione di schemi di licenza (</w:t>
      </w:r>
      <w:proofErr w:type="spellStart"/>
      <w:r w:rsidRPr="003C76B1">
        <w:rPr>
          <w:rFonts w:ascii="Times New Roman" w:hAnsi="Times New Roman"/>
          <w:i/>
        </w:rPr>
        <w:t>timber</w:t>
      </w:r>
      <w:proofErr w:type="spellEnd"/>
      <w:r w:rsidRPr="003C76B1">
        <w:rPr>
          <w:rFonts w:ascii="Times New Roman" w:hAnsi="Times New Roman"/>
          <w:i/>
        </w:rPr>
        <w:t xml:space="preserve"> </w:t>
      </w:r>
      <w:proofErr w:type="spellStart"/>
      <w:r w:rsidRPr="003C76B1">
        <w:rPr>
          <w:rFonts w:ascii="Times New Roman" w:hAnsi="Times New Roman"/>
          <w:i/>
        </w:rPr>
        <w:t>licensing</w:t>
      </w:r>
      <w:proofErr w:type="spellEnd"/>
      <w:r w:rsidRPr="003C76B1">
        <w:rPr>
          <w:rFonts w:ascii="Times New Roman" w:hAnsi="Times New Roman"/>
          <w:i/>
        </w:rPr>
        <w:t xml:space="preserve"> </w:t>
      </w:r>
      <w:proofErr w:type="spellStart"/>
      <w:r w:rsidRPr="003C76B1">
        <w:rPr>
          <w:rFonts w:ascii="Times New Roman" w:hAnsi="Times New Roman"/>
          <w:i/>
        </w:rPr>
        <w:t>schemes</w:t>
      </w:r>
      <w:proofErr w:type="spellEnd"/>
      <w:r w:rsidRPr="003C76B1">
        <w:rPr>
          <w:rFonts w:ascii="Times New Roman" w:hAnsi="Times New Roman"/>
        </w:rPr>
        <w:t xml:space="preserve">) al fine di regolamentare i flussi di legname, garantendo che solamente legno di provenienza legale possa essere esportato all’interno dell’Unione Europea. Questi schemi di licenze sono regolamentati dall’apposito Regolamento CE 2173/2005, approvato dalla Commissione Europea nel dicembre 2005 (Commissione Europea, 2005, 2007 e 2007a).  Tale Regolamento </w:t>
      </w:r>
      <w:r w:rsidRPr="003C76B1">
        <w:rPr>
          <w:rFonts w:ascii="Times New Roman" w:hAnsi="Times New Roman"/>
          <w:iCs/>
        </w:rPr>
        <w:t>dovrebbe definire</w:t>
      </w:r>
      <w:r w:rsidRPr="003C76B1">
        <w:rPr>
          <w:rFonts w:ascii="Times New Roman" w:hAnsi="Times New Roman"/>
        </w:rPr>
        <w:t xml:space="preserve"> un elenco dei paesi </w:t>
      </w:r>
      <w:r w:rsidRPr="003C76B1">
        <w:rPr>
          <w:rFonts w:ascii="Times New Roman" w:hAnsi="Times New Roman"/>
          <w:i/>
        </w:rPr>
        <w:t>partner</w:t>
      </w:r>
      <w:r w:rsidRPr="003C76B1">
        <w:rPr>
          <w:rFonts w:ascii="Times New Roman" w:hAnsi="Times New Roman"/>
        </w:rPr>
        <w:t xml:space="preserve"> (allegato I) e una lista di prodotti e specie legnose ai quali il Regolamento stesso risulta applicabile, con riferimento a singoli e specifici paesi </w:t>
      </w:r>
      <w:r w:rsidRPr="003C76B1">
        <w:rPr>
          <w:rFonts w:ascii="Times New Roman" w:hAnsi="Times New Roman"/>
          <w:i/>
          <w:iCs/>
        </w:rPr>
        <w:t xml:space="preserve">partner </w:t>
      </w:r>
      <w:r w:rsidRPr="003C76B1">
        <w:rPr>
          <w:rFonts w:ascii="Times New Roman" w:hAnsi="Times New Roman"/>
        </w:rPr>
        <w:t xml:space="preserve">(allegato III) o per tutti i paesi (allegato II): al momento gli allegati I e III risultano non compilati per il mancato rilascio di licenze. </w:t>
      </w:r>
    </w:p>
    <w:p w:rsidR="00C07D53" w:rsidRPr="003C76B1" w:rsidRDefault="00C07D53" w:rsidP="00A22FC8">
      <w:pPr>
        <w:jc w:val="both"/>
        <w:rPr>
          <w:rFonts w:ascii="Times New Roman" w:hAnsi="Times New Roman"/>
          <w:b/>
          <w:bCs/>
        </w:rPr>
      </w:pPr>
      <w:r w:rsidRPr="003C76B1">
        <w:rPr>
          <w:rFonts w:ascii="Times New Roman" w:hAnsi="Times New Roman"/>
        </w:rPr>
        <w:t xml:space="preserve">Elemento fondante e comune a tutti gli eventuali VPA é l’impegno dei paesi coinvolti in VPA a  formulare una definizione di legalità con riferimento al settore forestale, implementando strutture legali e amministrative appropriate a garantire che tale definizione trovi riscontro nella realtà, nonché adottando misure tecniche idonee a verificare che il legno sia prodotto ed esportato nel pieno rispetto delle leggi nazionali e delle leggi internazionali rilevanti.  Ciò implica anzitutto un impegno a garantire che la legislazione forestale sia adeguata, comprensibile e applicabile, nonché, naturalmente, in grado di promuovere forme sostenibili di gestione delle foreste. A complemento di ciò è necessario siano implementate misure tecniche e amministrative per il controllo delle operazioni di taglio, così da consentire una tracciabilità del legno dal letto di caduta in foresta, sino al momento della vendita sul mercato e/o esportazione al di fuori del paese. Da ciò deriva la necessità dell’adozione, da un lato, di procedure di massima trasparenza nell’applicazione delle leggi e nella loro verifica, e, dall’altro, la costituzione di un sistema indipendente di monitoraggio, che preveda controlli e verifiche sui flussi e sui volumi, rendendo effettivo ed efficace il sistema di licenze. Quanto sopra descritto concorre a definire un </w:t>
      </w:r>
      <w:r w:rsidRPr="003C76B1">
        <w:rPr>
          <w:rFonts w:ascii="Times New Roman" w:hAnsi="Times New Roman"/>
          <w:b/>
          <w:bCs/>
        </w:rPr>
        <w:t>Sistema di Garanzia della Legalità (</w:t>
      </w:r>
      <w:proofErr w:type="spellStart"/>
      <w:r w:rsidRPr="003C76B1">
        <w:rPr>
          <w:rFonts w:ascii="Times New Roman" w:hAnsi="Times New Roman"/>
          <w:b/>
          <w:bCs/>
          <w:i/>
          <w:iCs/>
        </w:rPr>
        <w:t>Legality</w:t>
      </w:r>
      <w:proofErr w:type="spellEnd"/>
      <w:r w:rsidRPr="003C76B1">
        <w:rPr>
          <w:rFonts w:ascii="Times New Roman" w:hAnsi="Times New Roman"/>
          <w:b/>
          <w:bCs/>
          <w:i/>
          <w:iCs/>
        </w:rPr>
        <w:t xml:space="preserve"> </w:t>
      </w:r>
      <w:proofErr w:type="spellStart"/>
      <w:r w:rsidRPr="003C76B1">
        <w:rPr>
          <w:rFonts w:ascii="Times New Roman" w:hAnsi="Times New Roman"/>
          <w:b/>
          <w:bCs/>
          <w:i/>
          <w:iCs/>
        </w:rPr>
        <w:t>Assurance</w:t>
      </w:r>
      <w:proofErr w:type="spellEnd"/>
      <w:r w:rsidRPr="003C76B1">
        <w:rPr>
          <w:rFonts w:ascii="Times New Roman" w:hAnsi="Times New Roman"/>
          <w:b/>
          <w:bCs/>
          <w:i/>
          <w:iCs/>
        </w:rPr>
        <w:t xml:space="preserve"> System</w:t>
      </w:r>
      <w:r w:rsidRPr="003C76B1">
        <w:rPr>
          <w:rFonts w:ascii="Times New Roman" w:hAnsi="Times New Roman"/>
          <w:b/>
          <w:bCs/>
        </w:rPr>
        <w:t xml:space="preserve">, LAS). </w:t>
      </w:r>
    </w:p>
    <w:p w:rsidR="00C07D53" w:rsidRPr="003C76B1" w:rsidRDefault="00C07D53" w:rsidP="00A22FC8">
      <w:pPr>
        <w:jc w:val="both"/>
        <w:rPr>
          <w:rFonts w:ascii="Times New Roman" w:hAnsi="Times New Roman"/>
          <w:b/>
          <w:bCs/>
        </w:rPr>
      </w:pPr>
    </w:p>
    <w:p w:rsidR="00C07D53" w:rsidRPr="003C76B1" w:rsidRDefault="00C07D53" w:rsidP="00A22FC8">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3C76B1">
        <w:rPr>
          <w:rFonts w:ascii="Times New Roman" w:hAnsi="Times New Roman"/>
          <w:b/>
          <w:sz w:val="20"/>
        </w:rPr>
        <w:t>Quadro 4  -  Componenti essenziali di un Sistema di Garanzia della Legalità</w:t>
      </w:r>
    </w:p>
    <w:p w:rsidR="00C07D53" w:rsidRPr="003C76B1" w:rsidRDefault="00C07D53" w:rsidP="00A22FC8">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3C76B1">
        <w:rPr>
          <w:rFonts w:ascii="Times New Roman" w:hAnsi="Times New Roman"/>
          <w:sz w:val="20"/>
          <w:szCs w:val="20"/>
        </w:rPr>
        <w:t xml:space="preserve">Le componenti fondamentali di un c.d. </w:t>
      </w:r>
      <w:proofErr w:type="spellStart"/>
      <w:r w:rsidRPr="003C76B1">
        <w:rPr>
          <w:rFonts w:ascii="Times New Roman" w:hAnsi="Times New Roman"/>
          <w:i/>
          <w:sz w:val="20"/>
          <w:szCs w:val="20"/>
        </w:rPr>
        <w:t>Legality</w:t>
      </w:r>
      <w:proofErr w:type="spellEnd"/>
      <w:r w:rsidRPr="003C76B1">
        <w:rPr>
          <w:rFonts w:ascii="Times New Roman" w:hAnsi="Times New Roman"/>
          <w:i/>
          <w:sz w:val="20"/>
          <w:szCs w:val="20"/>
        </w:rPr>
        <w:t xml:space="preserve"> </w:t>
      </w:r>
      <w:proofErr w:type="spellStart"/>
      <w:r w:rsidRPr="003C76B1">
        <w:rPr>
          <w:rFonts w:ascii="Times New Roman" w:hAnsi="Times New Roman"/>
          <w:i/>
          <w:sz w:val="20"/>
          <w:szCs w:val="20"/>
        </w:rPr>
        <w:t>Assurance</w:t>
      </w:r>
      <w:proofErr w:type="spellEnd"/>
      <w:r w:rsidRPr="003C76B1">
        <w:rPr>
          <w:rFonts w:ascii="Times New Roman" w:hAnsi="Times New Roman"/>
          <w:i/>
          <w:sz w:val="20"/>
          <w:szCs w:val="20"/>
        </w:rPr>
        <w:t xml:space="preserve"> System</w:t>
      </w:r>
      <w:r w:rsidRPr="003C76B1">
        <w:rPr>
          <w:rFonts w:ascii="Times New Roman" w:hAnsi="Times New Roman"/>
          <w:sz w:val="20"/>
          <w:szCs w:val="20"/>
        </w:rPr>
        <w:t xml:space="preserve"> (LAS), sintetizzate nella Figura 3, sono (Commissione Europea, 2007b):    </w:t>
      </w:r>
    </w:p>
    <w:p w:rsidR="00C07D53" w:rsidRPr="003C76B1" w:rsidRDefault="00C07D53" w:rsidP="00A22FC8">
      <w:pPr>
        <w:numPr>
          <w:ilvl w:val="0"/>
          <w:numId w:val="5"/>
        </w:numPr>
        <w:pBdr>
          <w:top w:val="single" w:sz="4" w:space="1" w:color="auto"/>
          <w:left w:val="single" w:sz="4" w:space="4" w:color="auto"/>
          <w:bottom w:val="single" w:sz="4" w:space="1" w:color="auto"/>
          <w:right w:val="single" w:sz="4" w:space="4" w:color="auto"/>
        </w:pBdr>
        <w:ind w:left="0" w:hanging="720"/>
        <w:jc w:val="both"/>
        <w:rPr>
          <w:rFonts w:ascii="Times New Roman" w:hAnsi="Times New Roman"/>
          <w:sz w:val="20"/>
          <w:szCs w:val="20"/>
        </w:rPr>
      </w:pPr>
      <w:r w:rsidRPr="003C76B1">
        <w:rPr>
          <w:rFonts w:ascii="Times New Roman" w:hAnsi="Times New Roman"/>
          <w:sz w:val="20"/>
          <w:szCs w:val="20"/>
        </w:rPr>
        <w:t xml:space="preserve">una definizione di legalità e di legno legalmente prodotto che comprenda e richiami le leggi che devono essere rispettate affinché possa essere rilasciata una licenza all’esportazione, nonché i controlli che devono essere eseguiti per verificare la conformità a tali leggi;  </w:t>
      </w:r>
    </w:p>
    <w:p w:rsidR="00C07D53" w:rsidRPr="003C76B1" w:rsidRDefault="00C07D53" w:rsidP="00A22FC8">
      <w:pPr>
        <w:numPr>
          <w:ilvl w:val="0"/>
          <w:numId w:val="5"/>
        </w:numPr>
        <w:pBdr>
          <w:top w:val="single" w:sz="4" w:space="1" w:color="auto"/>
          <w:left w:val="single" w:sz="4" w:space="4" w:color="auto"/>
          <w:bottom w:val="single" w:sz="4" w:space="1" w:color="auto"/>
          <w:right w:val="single" w:sz="4" w:space="4" w:color="auto"/>
        </w:pBdr>
        <w:ind w:left="0" w:hanging="720"/>
        <w:jc w:val="both"/>
        <w:rPr>
          <w:rFonts w:ascii="Times New Roman" w:hAnsi="Times New Roman"/>
          <w:sz w:val="20"/>
          <w:szCs w:val="20"/>
        </w:rPr>
      </w:pPr>
      <w:r w:rsidRPr="003C76B1">
        <w:rPr>
          <w:rFonts w:ascii="Times New Roman" w:hAnsi="Times New Roman"/>
          <w:sz w:val="20"/>
          <w:szCs w:val="20"/>
        </w:rPr>
        <w:lastRenderedPageBreak/>
        <w:t xml:space="preserve">un sistema per assicurare la tracciabilità del legno dalla foresta sino al momento dell’esportazione, così da escludere dalla catena di trasformazione e fornitura legno proveniente da fonti ignote o di manifeste origini illegali; </w:t>
      </w:r>
    </w:p>
    <w:p w:rsidR="00C07D53" w:rsidRPr="003C76B1" w:rsidRDefault="00C07D53" w:rsidP="00A22FC8">
      <w:pPr>
        <w:numPr>
          <w:ilvl w:val="0"/>
          <w:numId w:val="5"/>
        </w:numPr>
        <w:pBdr>
          <w:top w:val="single" w:sz="4" w:space="1" w:color="auto"/>
          <w:left w:val="single" w:sz="4" w:space="4" w:color="auto"/>
          <w:bottom w:val="single" w:sz="4" w:space="1" w:color="auto"/>
          <w:right w:val="single" w:sz="4" w:space="4" w:color="auto"/>
        </w:pBdr>
        <w:ind w:left="0" w:hanging="720"/>
        <w:jc w:val="both"/>
        <w:rPr>
          <w:rFonts w:ascii="Times New Roman" w:hAnsi="Times New Roman"/>
          <w:sz w:val="20"/>
          <w:szCs w:val="20"/>
        </w:rPr>
      </w:pPr>
      <w:r w:rsidRPr="003C76B1">
        <w:rPr>
          <w:rFonts w:ascii="Times New Roman" w:hAnsi="Times New Roman"/>
          <w:sz w:val="20"/>
          <w:szCs w:val="20"/>
        </w:rPr>
        <w:t xml:space="preserve">un sistema per verificare il rispetto di tutti gli elementi che concorrono a formare la definizione di legalità di cui al primo punto e assicurare il controllo dell’intera catena di trasformazione e fornitura; </w:t>
      </w:r>
    </w:p>
    <w:p w:rsidR="00C07D53" w:rsidRPr="003C76B1" w:rsidRDefault="00C07D53" w:rsidP="00A22FC8">
      <w:pPr>
        <w:numPr>
          <w:ilvl w:val="0"/>
          <w:numId w:val="5"/>
        </w:numPr>
        <w:pBdr>
          <w:top w:val="single" w:sz="4" w:space="1" w:color="auto"/>
          <w:left w:val="single" w:sz="4" w:space="4" w:color="auto"/>
          <w:bottom w:val="single" w:sz="4" w:space="1" w:color="auto"/>
          <w:right w:val="single" w:sz="4" w:space="4" w:color="auto"/>
        </w:pBdr>
        <w:ind w:left="0" w:hanging="720"/>
        <w:jc w:val="both"/>
        <w:rPr>
          <w:rFonts w:ascii="Times New Roman" w:hAnsi="Times New Roman"/>
          <w:sz w:val="20"/>
          <w:szCs w:val="20"/>
        </w:rPr>
      </w:pPr>
      <w:r w:rsidRPr="003C76B1">
        <w:rPr>
          <w:rFonts w:ascii="Times New Roman" w:hAnsi="Times New Roman"/>
          <w:sz w:val="20"/>
          <w:szCs w:val="20"/>
        </w:rPr>
        <w:t xml:space="preserve">un sistema di rilascio di licenze per il legno e i prodotti in legno. Le licenze FLEGT possono essere rilasciate per ogni singolo carico esportato o con riferimento alla singola impresa; </w:t>
      </w:r>
    </w:p>
    <w:p w:rsidR="00C07D53" w:rsidRPr="003C76B1" w:rsidRDefault="00C07D53" w:rsidP="00A22FC8">
      <w:pPr>
        <w:numPr>
          <w:ilvl w:val="0"/>
          <w:numId w:val="5"/>
        </w:numPr>
        <w:pBdr>
          <w:top w:val="single" w:sz="4" w:space="1" w:color="auto"/>
          <w:left w:val="single" w:sz="4" w:space="4" w:color="auto"/>
          <w:bottom w:val="single" w:sz="4" w:space="1" w:color="auto"/>
          <w:right w:val="single" w:sz="4" w:space="4" w:color="auto"/>
        </w:pBdr>
        <w:ind w:left="0" w:hanging="720"/>
        <w:jc w:val="both"/>
        <w:rPr>
          <w:rFonts w:ascii="Times New Roman" w:hAnsi="Times New Roman"/>
          <w:sz w:val="20"/>
          <w:szCs w:val="20"/>
        </w:rPr>
      </w:pPr>
      <w:r w:rsidRPr="003C76B1">
        <w:rPr>
          <w:rFonts w:ascii="Times New Roman" w:hAnsi="Times New Roman"/>
          <w:sz w:val="20"/>
          <w:szCs w:val="20"/>
        </w:rPr>
        <w:t>un sistema di monitoraggio indipendente che fornisca a tutte le parti interessate evidenza del fatto che il sistema implementato sia efficace e in grado di mantenere la propria credibilità.</w:t>
      </w:r>
    </w:p>
    <w:p w:rsidR="00C07D53" w:rsidRPr="003C76B1" w:rsidRDefault="00C07D53" w:rsidP="00A22FC8">
      <w:pPr>
        <w:jc w:val="both"/>
        <w:rPr>
          <w:rFonts w:ascii="Times New Roman" w:hAnsi="Times New Roman"/>
          <w:sz w:val="20"/>
          <w:szCs w:val="20"/>
        </w:rPr>
      </w:pPr>
    </w:p>
    <w:p w:rsidR="00C07D53" w:rsidRPr="003C76B1" w:rsidRDefault="00C07D53" w:rsidP="00A22FC8">
      <w:pPr>
        <w:jc w:val="both"/>
        <w:rPr>
          <w:rFonts w:ascii="Times New Roman" w:hAnsi="Times New Roman"/>
          <w:b/>
          <w:sz w:val="20"/>
          <w:szCs w:val="20"/>
        </w:rPr>
      </w:pPr>
      <w:r w:rsidRPr="003C76B1">
        <w:rPr>
          <w:rFonts w:ascii="Times New Roman" w:hAnsi="Times New Roman"/>
          <w:b/>
          <w:sz w:val="20"/>
          <w:szCs w:val="20"/>
        </w:rPr>
        <w:t xml:space="preserve">Figura 3 - Le componenti fondamentali di un c.d. </w:t>
      </w:r>
      <w:proofErr w:type="spellStart"/>
      <w:r w:rsidRPr="003C76B1">
        <w:rPr>
          <w:rFonts w:ascii="Times New Roman" w:hAnsi="Times New Roman"/>
          <w:b/>
          <w:i/>
          <w:sz w:val="20"/>
          <w:szCs w:val="20"/>
        </w:rPr>
        <w:t>Legality</w:t>
      </w:r>
      <w:proofErr w:type="spellEnd"/>
      <w:r w:rsidRPr="003C76B1">
        <w:rPr>
          <w:rFonts w:ascii="Times New Roman" w:hAnsi="Times New Roman"/>
          <w:b/>
          <w:i/>
          <w:sz w:val="20"/>
          <w:szCs w:val="20"/>
        </w:rPr>
        <w:t xml:space="preserve"> </w:t>
      </w:r>
      <w:proofErr w:type="spellStart"/>
      <w:r w:rsidRPr="003C76B1">
        <w:rPr>
          <w:rFonts w:ascii="Times New Roman" w:hAnsi="Times New Roman"/>
          <w:b/>
          <w:i/>
          <w:sz w:val="20"/>
          <w:szCs w:val="20"/>
        </w:rPr>
        <w:t>Assurance</w:t>
      </w:r>
      <w:proofErr w:type="spellEnd"/>
      <w:r w:rsidRPr="003C76B1">
        <w:rPr>
          <w:rFonts w:ascii="Times New Roman" w:hAnsi="Times New Roman"/>
          <w:b/>
          <w:i/>
          <w:sz w:val="20"/>
          <w:szCs w:val="20"/>
        </w:rPr>
        <w:t xml:space="preserve"> System</w:t>
      </w:r>
      <w:r w:rsidRPr="003C76B1">
        <w:rPr>
          <w:rFonts w:ascii="Times New Roman" w:hAnsi="Times New Roman"/>
          <w:b/>
          <w:sz w:val="20"/>
          <w:szCs w:val="20"/>
        </w:rPr>
        <w:t xml:space="preserve"> (LAS)</w:t>
      </w:r>
    </w:p>
    <w:p w:rsidR="00C07D53" w:rsidRPr="003C76B1" w:rsidRDefault="00C07D53" w:rsidP="00A22FC8">
      <w:pPr>
        <w:pBdr>
          <w:top w:val="single" w:sz="4" w:space="1" w:color="auto"/>
          <w:left w:val="single" w:sz="4" w:space="1" w:color="auto"/>
          <w:bottom w:val="single" w:sz="4" w:space="1" w:color="auto"/>
          <w:right w:val="single" w:sz="4" w:space="4" w:color="auto"/>
        </w:pBdr>
        <w:jc w:val="center"/>
        <w:rPr>
          <w:rFonts w:ascii="Times New Roman" w:hAnsi="Times New Roman"/>
          <w:sz w:val="20"/>
          <w:szCs w:val="20"/>
          <w:highlight w:val="yellow"/>
        </w:rPr>
      </w:pPr>
      <w:r w:rsidRPr="003C76B1">
        <w:rPr>
          <w:rFonts w:ascii="Times New Roman" w:hAnsi="Times New Roman"/>
          <w:noProof/>
          <w:lang w:eastAsia="it-IT"/>
        </w:rPr>
        <w:drawing>
          <wp:inline distT="0" distB="0" distL="0" distR="0">
            <wp:extent cx="5435600" cy="3251200"/>
            <wp:effectExtent l="19050" t="0" r="0" b="0"/>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435600" cy="3251200"/>
                    </a:xfrm>
                    <a:prstGeom prst="rect">
                      <a:avLst/>
                    </a:prstGeom>
                    <a:noFill/>
                    <a:ln w="9525">
                      <a:noFill/>
                      <a:miter lim="800000"/>
                      <a:headEnd/>
                      <a:tailEnd/>
                    </a:ln>
                  </pic:spPr>
                </pic:pic>
              </a:graphicData>
            </a:graphic>
          </wp:inline>
        </w:drawing>
      </w:r>
    </w:p>
    <w:p w:rsidR="00C07D53" w:rsidRPr="003C76B1" w:rsidRDefault="00C07D53" w:rsidP="00A22FC8">
      <w:pPr>
        <w:jc w:val="both"/>
        <w:rPr>
          <w:rFonts w:ascii="Times New Roman" w:hAnsi="Times New Roman"/>
          <w:sz w:val="20"/>
          <w:szCs w:val="20"/>
        </w:rPr>
      </w:pPr>
      <w:r w:rsidRPr="003C76B1">
        <w:rPr>
          <w:rFonts w:ascii="Times New Roman" w:hAnsi="Times New Roman"/>
          <w:sz w:val="20"/>
          <w:szCs w:val="20"/>
        </w:rPr>
        <w:t xml:space="preserve">Legenda: A. Legalità in foresta; B. Controllo della catena di fornitura; C. Verifica della legalità in foresta e della catena di fornitura; D. Rilascio della licenza; E. Monitoraggio indipendente. JIC = Joint </w:t>
      </w:r>
      <w:proofErr w:type="spellStart"/>
      <w:r w:rsidRPr="003C76B1">
        <w:rPr>
          <w:rFonts w:ascii="Times New Roman" w:hAnsi="Times New Roman"/>
          <w:sz w:val="20"/>
          <w:szCs w:val="20"/>
        </w:rPr>
        <w:t>Implementation</w:t>
      </w:r>
      <w:proofErr w:type="spellEnd"/>
      <w:r w:rsidRPr="003C76B1">
        <w:rPr>
          <w:rFonts w:ascii="Times New Roman" w:hAnsi="Times New Roman"/>
          <w:sz w:val="20"/>
          <w:szCs w:val="20"/>
        </w:rPr>
        <w:t xml:space="preserve"> </w:t>
      </w:r>
      <w:proofErr w:type="spellStart"/>
      <w:r w:rsidRPr="003C76B1">
        <w:rPr>
          <w:rFonts w:ascii="Times New Roman" w:hAnsi="Times New Roman"/>
          <w:sz w:val="20"/>
          <w:szCs w:val="20"/>
        </w:rPr>
        <w:t>Committee</w:t>
      </w:r>
      <w:proofErr w:type="spellEnd"/>
    </w:p>
    <w:p w:rsidR="00C07D53" w:rsidRDefault="00C07D53" w:rsidP="00A22FC8">
      <w:pPr>
        <w:jc w:val="both"/>
        <w:rPr>
          <w:rFonts w:ascii="Times New Roman" w:hAnsi="Times New Roman"/>
          <w:sz w:val="20"/>
          <w:szCs w:val="20"/>
        </w:rPr>
      </w:pPr>
      <w:r w:rsidRPr="003C76B1">
        <w:rPr>
          <w:rFonts w:ascii="Times New Roman" w:hAnsi="Times New Roman"/>
          <w:sz w:val="20"/>
          <w:szCs w:val="20"/>
        </w:rPr>
        <w:t>Fonte: Commissione Europea, 2007b.</w:t>
      </w:r>
    </w:p>
    <w:p w:rsidR="00551E27" w:rsidRPr="003C76B1" w:rsidRDefault="00551E27" w:rsidP="00A22FC8">
      <w:pPr>
        <w:jc w:val="both"/>
        <w:rPr>
          <w:rFonts w:ascii="Times New Roman" w:hAnsi="Times New Roman"/>
          <w:sz w:val="20"/>
          <w:szCs w:val="20"/>
        </w:rPr>
      </w:pPr>
    </w:p>
    <w:p w:rsidR="00C07D53" w:rsidRPr="003C76B1" w:rsidRDefault="00C07D53" w:rsidP="00A22FC8">
      <w:pPr>
        <w:jc w:val="both"/>
        <w:rPr>
          <w:rFonts w:ascii="Times New Roman" w:hAnsi="Times New Roman"/>
        </w:rPr>
      </w:pPr>
      <w:r w:rsidRPr="003C76B1">
        <w:rPr>
          <w:rFonts w:ascii="Times New Roman" w:hAnsi="Times New Roman"/>
        </w:rPr>
        <w:t xml:space="preserve">Poiché il contesto sociale, ambientale ed economico, così come le problematiche che caratterizzano il settore della </w:t>
      </w:r>
      <w:proofErr w:type="spellStart"/>
      <w:r w:rsidRPr="003C76B1">
        <w:rPr>
          <w:rFonts w:ascii="Times New Roman" w:hAnsi="Times New Roman"/>
          <w:i/>
        </w:rPr>
        <w:t>governance</w:t>
      </w:r>
      <w:proofErr w:type="spellEnd"/>
      <w:r w:rsidRPr="003C76B1">
        <w:rPr>
          <w:rFonts w:ascii="Times New Roman" w:hAnsi="Times New Roman"/>
        </w:rPr>
        <w:t xml:space="preserve"> e del </w:t>
      </w:r>
      <w:proofErr w:type="spellStart"/>
      <w:r w:rsidRPr="003C76B1">
        <w:rPr>
          <w:rFonts w:ascii="Times New Roman" w:hAnsi="Times New Roman"/>
          <w:i/>
        </w:rPr>
        <w:t>law</w:t>
      </w:r>
      <w:proofErr w:type="spellEnd"/>
      <w:r w:rsidRPr="003C76B1">
        <w:rPr>
          <w:rFonts w:ascii="Times New Roman" w:hAnsi="Times New Roman"/>
          <w:i/>
        </w:rPr>
        <w:t xml:space="preserve"> </w:t>
      </w:r>
      <w:proofErr w:type="spellStart"/>
      <w:r w:rsidRPr="003C76B1">
        <w:rPr>
          <w:rFonts w:ascii="Times New Roman" w:hAnsi="Times New Roman"/>
          <w:i/>
        </w:rPr>
        <w:t>enforcement</w:t>
      </w:r>
      <w:proofErr w:type="spellEnd"/>
      <w:r w:rsidRPr="003C76B1">
        <w:rPr>
          <w:rFonts w:ascii="Times New Roman" w:hAnsi="Times New Roman"/>
        </w:rPr>
        <w:t xml:space="preserve"> nei paesi </w:t>
      </w:r>
      <w:r w:rsidRPr="003C76B1">
        <w:rPr>
          <w:rFonts w:ascii="Times New Roman" w:hAnsi="Times New Roman"/>
          <w:i/>
        </w:rPr>
        <w:t>partner</w:t>
      </w:r>
      <w:r w:rsidRPr="003C76B1">
        <w:rPr>
          <w:rFonts w:ascii="Times New Roman" w:hAnsi="Times New Roman"/>
        </w:rPr>
        <w:t>, possono variare sensibilmente di caso in caso, i VPA devono essere necessariamente calibrati sulla base delle peculiarità del contesto (tipologie forestali, diritti tradizionali, normative, natura e intensità dei flussi di legname, ecc.). E’ inoltre assolutamente importante che essi tengano conto della dimensione sociale, con particolare riferimento alle popolazioni indigene e alle comunità locali, mettendo in relazione le misure adottate nell’ambito del FLEGT con le pre-esistenti strategie di riduzione della povertà e monitorando il contributo che i VPA garantiscono in tal senso. In maniera complementare, è necessario che vi sia un adeguato coinvolgimento delle parti interessate (</w:t>
      </w:r>
      <w:proofErr w:type="spellStart"/>
      <w:r w:rsidRPr="003C76B1">
        <w:rPr>
          <w:rFonts w:ascii="Times New Roman" w:hAnsi="Times New Roman"/>
          <w:i/>
        </w:rPr>
        <w:t>stakeholder</w:t>
      </w:r>
      <w:proofErr w:type="spellEnd"/>
      <w:r w:rsidRPr="003C76B1">
        <w:rPr>
          <w:rFonts w:ascii="Times New Roman" w:hAnsi="Times New Roman"/>
        </w:rPr>
        <w:t>), ivi compreso il settore privato, sin dalle primissime fase di definizione e im</w:t>
      </w:r>
      <w:r w:rsidR="00551E27">
        <w:rPr>
          <w:rFonts w:ascii="Times New Roman" w:hAnsi="Times New Roman"/>
        </w:rPr>
        <w:t>plementazione dei VPA</w:t>
      </w:r>
      <w:r w:rsidRPr="003C76B1">
        <w:rPr>
          <w:rFonts w:ascii="Times New Roman" w:hAnsi="Times New Roman"/>
        </w:rPr>
        <w:t xml:space="preserve">.  </w:t>
      </w:r>
    </w:p>
    <w:p w:rsidR="00551E27" w:rsidRDefault="00C07D53" w:rsidP="00551E27">
      <w:pPr>
        <w:jc w:val="both"/>
        <w:rPr>
          <w:rFonts w:ascii="Times New Roman" w:hAnsi="Times New Roman"/>
        </w:rPr>
      </w:pPr>
      <w:r w:rsidRPr="003C76B1">
        <w:rPr>
          <w:rFonts w:ascii="Times New Roman" w:hAnsi="Times New Roman"/>
        </w:rPr>
        <w:t>Oltre ai VPA è prevista dal Piano d’Azione FLEGT la possibilità di intraprendere, da parte della Commissione Europea</w:t>
      </w:r>
      <w:r w:rsidRPr="003C76B1">
        <w:rPr>
          <w:rFonts w:ascii="Times New Roman" w:hAnsi="Times New Roman"/>
          <w:b/>
        </w:rPr>
        <w:t>, iniziative multilaterali di cooperazione</w:t>
      </w:r>
      <w:r w:rsidRPr="003C76B1">
        <w:rPr>
          <w:rFonts w:ascii="Times New Roman" w:hAnsi="Times New Roman"/>
        </w:rPr>
        <w:t xml:space="preserve"> con altri paesi che, al pari di numerosi Stati Membri dell’Unione Europea, abbiano un ruolo di primo piano come importatori di legno. Tra questi rientrano sicuramente paesi quali Australia, Cina, Giappone e gli USA. Queste iniziative hanno lo scopo di consentire l’attivazione di VPA e, più in generale, la conduzione di efficaci iniziative di contrasto dell’</w:t>
      </w:r>
      <w:proofErr w:type="spellStart"/>
      <w:r w:rsidRPr="003C76B1">
        <w:rPr>
          <w:rFonts w:ascii="Times New Roman" w:hAnsi="Times New Roman"/>
          <w:i/>
        </w:rPr>
        <w:t>illegal</w:t>
      </w:r>
      <w:proofErr w:type="spellEnd"/>
      <w:r w:rsidRPr="003C76B1">
        <w:rPr>
          <w:rFonts w:ascii="Times New Roman" w:hAnsi="Times New Roman"/>
          <w:i/>
        </w:rPr>
        <w:t xml:space="preserve"> </w:t>
      </w:r>
      <w:proofErr w:type="spellStart"/>
      <w:r w:rsidRPr="003C76B1">
        <w:rPr>
          <w:rFonts w:ascii="Times New Roman" w:hAnsi="Times New Roman"/>
          <w:i/>
        </w:rPr>
        <w:t>logging</w:t>
      </w:r>
      <w:proofErr w:type="spellEnd"/>
      <w:r w:rsidRPr="003C76B1">
        <w:rPr>
          <w:rFonts w:ascii="Times New Roman" w:hAnsi="Times New Roman"/>
        </w:rPr>
        <w:t xml:space="preserve"> anche in paesi produttori di legno che non siano </w:t>
      </w:r>
      <w:r w:rsidRPr="003C76B1">
        <w:rPr>
          <w:rFonts w:ascii="Times New Roman" w:hAnsi="Times New Roman"/>
          <w:i/>
        </w:rPr>
        <w:t>partner</w:t>
      </w:r>
      <w:r w:rsidRPr="003C76B1">
        <w:rPr>
          <w:rFonts w:ascii="Times New Roman" w:hAnsi="Times New Roman"/>
        </w:rPr>
        <w:t xml:space="preserve"> abituali dell’Unione Europea e nei confronti dei quali, dunque, l’efficacia diretta del FLEGT potrebbe risultare limitata (Commissione Europea, 2007). </w:t>
      </w:r>
    </w:p>
    <w:p w:rsidR="00C07D53" w:rsidRPr="00551E27" w:rsidRDefault="00C07D53" w:rsidP="00551E27">
      <w:pPr>
        <w:jc w:val="both"/>
        <w:rPr>
          <w:rFonts w:ascii="Times New Roman" w:hAnsi="Times New Roman"/>
        </w:rPr>
      </w:pPr>
      <w:r w:rsidRPr="003C76B1">
        <w:rPr>
          <w:rFonts w:ascii="Times New Roman" w:hAnsi="Times New Roman"/>
          <w:b/>
        </w:rPr>
        <w:t xml:space="preserve">b. Regolamento EU </w:t>
      </w:r>
      <w:proofErr w:type="spellStart"/>
      <w:r w:rsidRPr="003C76B1">
        <w:rPr>
          <w:rFonts w:ascii="Times New Roman" w:hAnsi="Times New Roman"/>
          <w:b/>
        </w:rPr>
        <w:t>Timber</w:t>
      </w:r>
      <w:proofErr w:type="spellEnd"/>
      <w:r w:rsidRPr="003C76B1">
        <w:rPr>
          <w:rFonts w:ascii="Times New Roman" w:hAnsi="Times New Roman"/>
          <w:b/>
        </w:rPr>
        <w:t xml:space="preserve"> </w:t>
      </w:r>
      <w:proofErr w:type="spellStart"/>
      <w:r w:rsidRPr="003C76B1">
        <w:rPr>
          <w:rFonts w:ascii="Times New Roman" w:hAnsi="Times New Roman"/>
          <w:b/>
        </w:rPr>
        <w:t>Regulation</w:t>
      </w:r>
      <w:proofErr w:type="spellEnd"/>
    </w:p>
    <w:p w:rsidR="00C07D53" w:rsidRPr="003C76B1" w:rsidRDefault="00C07D53" w:rsidP="00A22FC8">
      <w:pPr>
        <w:jc w:val="both"/>
        <w:rPr>
          <w:rFonts w:ascii="Times New Roman" w:hAnsi="Times New Roman"/>
        </w:rPr>
      </w:pPr>
      <w:r w:rsidRPr="003C76B1">
        <w:rPr>
          <w:rFonts w:ascii="Times New Roman" w:hAnsi="Times New Roman"/>
        </w:rPr>
        <w:lastRenderedPageBreak/>
        <w:t xml:space="preserve">Allo stato attuale i paesi che abbiano concluso i processi di negoziazione per la definizione di VPA </w:t>
      </w:r>
      <w:r w:rsidR="00EB1540">
        <w:rPr>
          <w:rFonts w:ascii="Times New Roman" w:hAnsi="Times New Roman"/>
        </w:rPr>
        <w:t xml:space="preserve">previsto dal </w:t>
      </w:r>
      <w:r w:rsidR="00EB1540" w:rsidRPr="003C76B1">
        <w:rPr>
          <w:rFonts w:ascii="Times New Roman" w:hAnsi="Times New Roman"/>
        </w:rPr>
        <w:t xml:space="preserve">Piano d’Azione FLEGT </w:t>
      </w:r>
      <w:r w:rsidRPr="003C76B1">
        <w:rPr>
          <w:rFonts w:ascii="Times New Roman" w:hAnsi="Times New Roman"/>
        </w:rPr>
        <w:t>sono solamente sei (Camerun, Ghana, Indonesia, Liberia, Repubblica Centroafricana e Repubblica del Congo) mentre ulteriori quattro paesi (Gabon, Malesia, Repubblica Democratica del Congo e Vietnam) sono in fase di negoziazione e numerosi altri stanno avviando i primi contatti per l’avvio di tali processi</w:t>
      </w:r>
      <w:r w:rsidRPr="003C76B1">
        <w:rPr>
          <w:rStyle w:val="Rimandonotaapidipagina"/>
          <w:rFonts w:ascii="Times New Roman" w:hAnsi="Times New Roman"/>
        </w:rPr>
        <w:footnoteReference w:id="24"/>
      </w:r>
      <w:r w:rsidRPr="003C76B1">
        <w:rPr>
          <w:rFonts w:ascii="Times New Roman" w:hAnsi="Times New Roman"/>
        </w:rPr>
        <w:t>. Oltre a ciò il FLEGT ha campo d’azione limitato a sole quattro categorie di prodotti (</w:t>
      </w:r>
      <w:proofErr w:type="spellStart"/>
      <w:r w:rsidRPr="003C76B1">
        <w:rPr>
          <w:rFonts w:ascii="Times New Roman" w:hAnsi="Times New Roman"/>
        </w:rPr>
        <w:t>tondame</w:t>
      </w:r>
      <w:proofErr w:type="spellEnd"/>
      <w:r w:rsidRPr="003C76B1">
        <w:rPr>
          <w:rFonts w:ascii="Times New Roman" w:hAnsi="Times New Roman"/>
        </w:rPr>
        <w:t xml:space="preserve">, segati, tranciati e pannelli compensati). Infine il FLEGT non si applica a legname proveniente dalla stessa Unione Europea, dove - di contro - esistono evidenze di illegalità. Per sopperire a tali limiti la Commissione Europea ha emanato nel 2010 il Regolamento (UE) 995/2010, noto anche come </w:t>
      </w:r>
      <w:r w:rsidRPr="003C76B1">
        <w:rPr>
          <w:rFonts w:ascii="Times New Roman" w:hAnsi="Times New Roman"/>
          <w:i/>
        </w:rPr>
        <w:t xml:space="preserve">EU </w:t>
      </w:r>
      <w:proofErr w:type="spellStart"/>
      <w:r w:rsidRPr="003C76B1">
        <w:rPr>
          <w:rFonts w:ascii="Times New Roman" w:hAnsi="Times New Roman"/>
          <w:i/>
        </w:rPr>
        <w:t>Timber</w:t>
      </w:r>
      <w:proofErr w:type="spellEnd"/>
      <w:r w:rsidRPr="003C76B1">
        <w:rPr>
          <w:rFonts w:ascii="Times New Roman" w:hAnsi="Times New Roman"/>
          <w:i/>
        </w:rPr>
        <w:t xml:space="preserve"> </w:t>
      </w:r>
      <w:proofErr w:type="spellStart"/>
      <w:r w:rsidRPr="003C76B1">
        <w:rPr>
          <w:rFonts w:ascii="Times New Roman" w:hAnsi="Times New Roman"/>
          <w:i/>
        </w:rPr>
        <w:t>Regulation</w:t>
      </w:r>
      <w:proofErr w:type="spellEnd"/>
      <w:r w:rsidRPr="003C76B1">
        <w:rPr>
          <w:rFonts w:ascii="Times New Roman" w:hAnsi="Times New Roman"/>
        </w:rPr>
        <w:t xml:space="preserve"> (EUTR) che - sulla scia di iniziative adottate in altri paesi (USA e Svizzera) - dovrebbe aiutare a prevenire le importazioni illegali di prodotti provenienti da paesi </w:t>
      </w:r>
      <w:proofErr w:type="spellStart"/>
      <w:r w:rsidRPr="003C76B1">
        <w:rPr>
          <w:rFonts w:ascii="Times New Roman" w:hAnsi="Times New Roman"/>
        </w:rPr>
        <w:t>non-VPA</w:t>
      </w:r>
      <w:proofErr w:type="spellEnd"/>
      <w:r w:rsidRPr="003C76B1">
        <w:rPr>
          <w:rFonts w:ascii="Times New Roman" w:hAnsi="Times New Roman"/>
        </w:rPr>
        <w:t xml:space="preserve"> verso l'Unione Europea.</w:t>
      </w:r>
    </w:p>
    <w:p w:rsidR="00C07D53" w:rsidRPr="003C76B1" w:rsidRDefault="00C07D53" w:rsidP="00A22FC8">
      <w:pPr>
        <w:jc w:val="both"/>
        <w:rPr>
          <w:rFonts w:ascii="Times New Roman" w:hAnsi="Times New Roman"/>
        </w:rPr>
      </w:pPr>
      <w:r w:rsidRPr="003C76B1">
        <w:rPr>
          <w:rFonts w:ascii="Times New Roman" w:hAnsi="Times New Roman"/>
        </w:rPr>
        <w:t>L'EUTR è stata approvata dal Parlamento europeo e dal Consiglio nell’ottobre 2010 ed entrerà in vigore nel marzo 2013. Include specifici requisiti per i diversi soggetti della catena di approvvigionamento dei prodotti legnosi, distinguendo tra (Commissione Europea, 2010):</w:t>
      </w:r>
    </w:p>
    <w:p w:rsidR="00C07D53" w:rsidRPr="003C76B1" w:rsidRDefault="00C07D53" w:rsidP="00A22FC8">
      <w:pPr>
        <w:numPr>
          <w:ilvl w:val="0"/>
          <w:numId w:val="10"/>
        </w:numPr>
        <w:ind w:left="0"/>
        <w:jc w:val="both"/>
        <w:rPr>
          <w:rFonts w:ascii="Times New Roman" w:hAnsi="Times New Roman"/>
        </w:rPr>
      </w:pPr>
      <w:r w:rsidRPr="003C76B1">
        <w:rPr>
          <w:rFonts w:ascii="Times New Roman" w:hAnsi="Times New Roman"/>
          <w:b/>
        </w:rPr>
        <w:t xml:space="preserve">operatori </w:t>
      </w:r>
      <w:r w:rsidRPr="003C76B1">
        <w:rPr>
          <w:rFonts w:ascii="Times New Roman" w:hAnsi="Times New Roman"/>
        </w:rPr>
        <w:t xml:space="preserve">(soggetti alla verifica dell’origine dei prodotti) cioè coloro che immettono legno e prodotti legnosi sul mercato UE, attraverso sia l'importazione da paesi terzi sia utilizzazioni forestali in uno Stato Membro; </w:t>
      </w:r>
    </w:p>
    <w:p w:rsidR="00C07D53" w:rsidRPr="003C76B1" w:rsidRDefault="00C07D53" w:rsidP="00EB1540">
      <w:pPr>
        <w:numPr>
          <w:ilvl w:val="0"/>
          <w:numId w:val="10"/>
        </w:numPr>
        <w:ind w:left="0"/>
        <w:jc w:val="both"/>
        <w:rPr>
          <w:rFonts w:ascii="Times New Roman" w:hAnsi="Times New Roman"/>
        </w:rPr>
      </w:pPr>
      <w:r w:rsidRPr="003C76B1">
        <w:rPr>
          <w:rFonts w:ascii="Times New Roman" w:hAnsi="Times New Roman"/>
          <w:b/>
        </w:rPr>
        <w:t xml:space="preserve">commercianti </w:t>
      </w:r>
      <w:r w:rsidRPr="003C76B1">
        <w:rPr>
          <w:rFonts w:ascii="Times New Roman" w:hAnsi="Times New Roman"/>
        </w:rPr>
        <w:t>(soggetti alla verifica della tracciabilità) cioè coloro che partecipano alla catena di fornitura dall’immissione sul mercato fino alla vendita al consumatore finale</w:t>
      </w:r>
      <w:r w:rsidR="00EB1540">
        <w:rPr>
          <w:rFonts w:ascii="Times New Roman" w:hAnsi="Times New Roman"/>
        </w:rPr>
        <w:t>.</w:t>
      </w:r>
    </w:p>
    <w:p w:rsidR="00C07D53" w:rsidRPr="003C76B1" w:rsidRDefault="00C07D53" w:rsidP="00A22FC8">
      <w:pPr>
        <w:jc w:val="both"/>
        <w:rPr>
          <w:rFonts w:ascii="Times New Roman" w:hAnsi="Times New Roman"/>
        </w:rPr>
      </w:pPr>
    </w:p>
    <w:p w:rsidR="00C07D53" w:rsidRPr="003C76B1" w:rsidRDefault="00C07D53" w:rsidP="00A22FC8">
      <w:pPr>
        <w:jc w:val="both"/>
        <w:rPr>
          <w:rFonts w:ascii="Times New Roman" w:hAnsi="Times New Roman"/>
        </w:rPr>
      </w:pPr>
      <w:r w:rsidRPr="003C76B1">
        <w:rPr>
          <w:rFonts w:ascii="Times New Roman" w:hAnsi="Times New Roman"/>
        </w:rPr>
        <w:t xml:space="preserve">Il Regolamento EUTR, a differenza del FLEGT, sarà applicato a tutti i prodotti in legno/carta commercializzati nell’ambito dell’Unione Europea, ad eccezione dei prodotti riciclati e a quelli compresi nel capitolo 49 della Nomenclatura Combinata (prodotti stampati in carta). Questi ultimi sono stati inaspettatamente esclusi dalla prima versione del Regolamento, ma saranno integrati in occasione della prima revisione del testo. </w:t>
      </w:r>
    </w:p>
    <w:p w:rsidR="00C07D53" w:rsidRPr="003C76B1" w:rsidRDefault="00C07D53" w:rsidP="00A22FC8">
      <w:pPr>
        <w:jc w:val="both"/>
        <w:rPr>
          <w:rFonts w:ascii="Times New Roman" w:hAnsi="Times New Roman"/>
        </w:rPr>
      </w:pPr>
      <w:r w:rsidRPr="003C76B1">
        <w:rPr>
          <w:rFonts w:ascii="Times New Roman" w:hAnsi="Times New Roman"/>
        </w:rPr>
        <w:t xml:space="preserve">Per risultare conformi al Regolamento, tutti gli operatori dovranno attuare un sistema di </w:t>
      </w:r>
      <w:r w:rsidRPr="003C76B1">
        <w:rPr>
          <w:rFonts w:ascii="Times New Roman" w:hAnsi="Times New Roman"/>
          <w:b/>
        </w:rPr>
        <w:t>Dovuta Diligenza (</w:t>
      </w:r>
      <w:r w:rsidRPr="003C76B1">
        <w:rPr>
          <w:rFonts w:ascii="Times New Roman" w:hAnsi="Times New Roman"/>
          <w:b/>
          <w:i/>
        </w:rPr>
        <w:t xml:space="preserve">Due </w:t>
      </w:r>
      <w:proofErr w:type="spellStart"/>
      <w:r w:rsidRPr="003C76B1">
        <w:rPr>
          <w:rFonts w:ascii="Times New Roman" w:hAnsi="Times New Roman"/>
          <w:b/>
          <w:i/>
        </w:rPr>
        <w:t>Diligence</w:t>
      </w:r>
      <w:proofErr w:type="spellEnd"/>
      <w:r w:rsidRPr="003C76B1">
        <w:rPr>
          <w:rFonts w:ascii="Times New Roman" w:hAnsi="Times New Roman"/>
          <w:b/>
        </w:rPr>
        <w:t xml:space="preserve">, DD) </w:t>
      </w:r>
      <w:r w:rsidRPr="003C76B1">
        <w:rPr>
          <w:rFonts w:ascii="Times New Roman" w:hAnsi="Times New Roman"/>
        </w:rPr>
        <w:t xml:space="preserve">che garantisca la provenienza legale - secondo le leggi del paese d’origine - dei prodotti legnosi introdotti nel mercato dell’Unione Europea. </w:t>
      </w:r>
    </w:p>
    <w:p w:rsidR="00C07D53" w:rsidRPr="003C76B1" w:rsidRDefault="00C07D53" w:rsidP="00A22FC8">
      <w:pPr>
        <w:jc w:val="both"/>
        <w:rPr>
          <w:rFonts w:ascii="Times New Roman" w:hAnsi="Times New Roman"/>
        </w:rPr>
      </w:pPr>
      <w:r w:rsidRPr="003C76B1">
        <w:rPr>
          <w:rFonts w:ascii="Times New Roman" w:hAnsi="Times New Roman"/>
        </w:rPr>
        <w:t xml:space="preserve">Il sistema di </w:t>
      </w:r>
      <w:r w:rsidRPr="003C76B1">
        <w:rPr>
          <w:rFonts w:ascii="Times New Roman" w:hAnsi="Times New Roman"/>
          <w:i/>
        </w:rPr>
        <w:t>DD</w:t>
      </w:r>
      <w:r w:rsidRPr="003C76B1">
        <w:rPr>
          <w:rFonts w:ascii="Times New Roman" w:hAnsi="Times New Roman"/>
        </w:rPr>
        <w:t xml:space="preserve"> è costituito da tre </w:t>
      </w:r>
      <w:r w:rsidR="00FD0614">
        <w:rPr>
          <w:rFonts w:ascii="Times New Roman" w:hAnsi="Times New Roman"/>
        </w:rPr>
        <w:t>componenti principali</w:t>
      </w:r>
      <w:r w:rsidRPr="003C76B1">
        <w:rPr>
          <w:rFonts w:ascii="Times New Roman" w:hAnsi="Times New Roman"/>
        </w:rPr>
        <w:t>:</w:t>
      </w:r>
    </w:p>
    <w:p w:rsidR="00C07D53" w:rsidRPr="003C76B1" w:rsidRDefault="00C07D53" w:rsidP="00A22FC8">
      <w:pPr>
        <w:numPr>
          <w:ilvl w:val="0"/>
          <w:numId w:val="10"/>
        </w:numPr>
        <w:ind w:left="0"/>
        <w:jc w:val="both"/>
        <w:rPr>
          <w:rFonts w:ascii="Times New Roman" w:hAnsi="Times New Roman"/>
        </w:rPr>
      </w:pPr>
      <w:r w:rsidRPr="003C76B1">
        <w:rPr>
          <w:rFonts w:ascii="Times New Roman" w:hAnsi="Times New Roman"/>
          <w:b/>
        </w:rPr>
        <w:t>Informazione:</w:t>
      </w:r>
      <w:r w:rsidRPr="003C76B1">
        <w:rPr>
          <w:rFonts w:ascii="Times New Roman" w:hAnsi="Times New Roman"/>
        </w:rPr>
        <w:t xml:space="preserve"> gli operatori devono essere in possesso o avere accesso diretto alle informazioni sul prodotto, sull’eventuale fornitore, sul paese d'origine e sul rispetto della normativa forestale vigente;</w:t>
      </w:r>
    </w:p>
    <w:p w:rsidR="00C07D53" w:rsidRPr="003C76B1" w:rsidRDefault="00C07D53" w:rsidP="00A22FC8">
      <w:pPr>
        <w:numPr>
          <w:ilvl w:val="0"/>
          <w:numId w:val="10"/>
        </w:numPr>
        <w:ind w:left="0"/>
        <w:jc w:val="both"/>
        <w:rPr>
          <w:rFonts w:ascii="Times New Roman" w:hAnsi="Times New Roman"/>
        </w:rPr>
      </w:pPr>
      <w:r w:rsidRPr="003C76B1">
        <w:rPr>
          <w:rFonts w:ascii="Times New Roman" w:hAnsi="Times New Roman"/>
          <w:b/>
        </w:rPr>
        <w:t>Procedura di valutazione del rischio:</w:t>
      </w:r>
      <w:r w:rsidRPr="003C76B1">
        <w:rPr>
          <w:rFonts w:ascii="Times New Roman" w:hAnsi="Times New Roman"/>
        </w:rPr>
        <w:t xml:space="preserve"> ogni operatore è tenuto a elaborare una procedura di valutazione del rischio che tenga conto delle informazioni raccolte sul prodotto e i relativi indicatori di alto rischio (es. l’incidenza di tagli illegali nel paese di origine o la complessità delle filiere di approvvigionamento) e di basso rischio (ad es. presenza di prodotti con certificazione forestale di origine o verifica indipendente di legalità);</w:t>
      </w:r>
    </w:p>
    <w:p w:rsidR="00C07D53" w:rsidRPr="003C76B1" w:rsidRDefault="00C07D53" w:rsidP="00A22FC8">
      <w:pPr>
        <w:numPr>
          <w:ilvl w:val="0"/>
          <w:numId w:val="10"/>
        </w:numPr>
        <w:ind w:left="0"/>
        <w:jc w:val="both"/>
        <w:rPr>
          <w:rFonts w:ascii="Times New Roman" w:hAnsi="Times New Roman"/>
        </w:rPr>
      </w:pPr>
      <w:r w:rsidRPr="003C76B1">
        <w:rPr>
          <w:rFonts w:ascii="Times New Roman" w:hAnsi="Times New Roman"/>
          <w:b/>
        </w:rPr>
        <w:t>Procedure di attenuazione del rischio:</w:t>
      </w:r>
      <w:r w:rsidRPr="003C76B1">
        <w:rPr>
          <w:rFonts w:ascii="Times New Roman" w:hAnsi="Times New Roman"/>
        </w:rPr>
        <w:t xml:space="preserve"> qualora la valutazione indichi che vi sia un rischio elevato di presenza di legname illegale in un prodotto, devono essere messo in atto adeguate procedure di attenuazione del rischio, quali la richiesta di informazioni supplementari ai fornitori e ad altri soggetti, la scelta di fornitori differenti , ecc.</w:t>
      </w:r>
    </w:p>
    <w:p w:rsidR="00C07D53" w:rsidRPr="003C76B1" w:rsidRDefault="00C07D53" w:rsidP="00A22FC8">
      <w:pPr>
        <w:jc w:val="both"/>
        <w:rPr>
          <w:rFonts w:ascii="Times New Roman" w:hAnsi="Times New Roman"/>
        </w:rPr>
      </w:pPr>
    </w:p>
    <w:p w:rsidR="00C07D53" w:rsidRPr="003C76B1" w:rsidRDefault="00C07D53" w:rsidP="00A22FC8">
      <w:pPr>
        <w:jc w:val="both"/>
        <w:rPr>
          <w:rFonts w:ascii="Times New Roman" w:hAnsi="Times New Roman"/>
        </w:rPr>
      </w:pPr>
      <w:r w:rsidRPr="003C76B1">
        <w:rPr>
          <w:rFonts w:ascii="Times New Roman" w:hAnsi="Times New Roman"/>
        </w:rPr>
        <w:t xml:space="preserve">Tutte queste componenti del sistema di </w:t>
      </w:r>
      <w:r w:rsidRPr="003C76B1">
        <w:rPr>
          <w:rFonts w:ascii="Times New Roman" w:hAnsi="Times New Roman"/>
          <w:i/>
        </w:rPr>
        <w:t>DD</w:t>
      </w:r>
      <w:r w:rsidRPr="003C76B1">
        <w:rPr>
          <w:rFonts w:ascii="Times New Roman" w:hAnsi="Times New Roman"/>
        </w:rPr>
        <w:t xml:space="preserve"> potranno essere attuate dagli operatori in maniera autonoma. In alternativa essi potranno decidere di utilizzare un sistema di </w:t>
      </w:r>
      <w:r w:rsidRPr="003C76B1">
        <w:rPr>
          <w:rFonts w:ascii="Times New Roman" w:hAnsi="Times New Roman"/>
          <w:i/>
        </w:rPr>
        <w:t>DD</w:t>
      </w:r>
      <w:r w:rsidRPr="003C76B1">
        <w:rPr>
          <w:rFonts w:ascii="Times New Roman" w:hAnsi="Times New Roman"/>
        </w:rPr>
        <w:t xml:space="preserve"> sviluppato e controllato da Organismi di Monitoraggio (</w:t>
      </w:r>
      <w:proofErr w:type="spellStart"/>
      <w:r w:rsidRPr="003C76B1">
        <w:rPr>
          <w:rFonts w:ascii="Times New Roman" w:hAnsi="Times New Roman"/>
          <w:i/>
        </w:rPr>
        <w:t>Monitoring</w:t>
      </w:r>
      <w:proofErr w:type="spellEnd"/>
      <w:r w:rsidRPr="003C76B1">
        <w:rPr>
          <w:rFonts w:ascii="Times New Roman" w:hAnsi="Times New Roman"/>
          <w:i/>
        </w:rPr>
        <w:t xml:space="preserve"> </w:t>
      </w:r>
      <w:proofErr w:type="spellStart"/>
      <w:r w:rsidRPr="003C76B1">
        <w:rPr>
          <w:rFonts w:ascii="Times New Roman" w:hAnsi="Times New Roman"/>
          <w:i/>
        </w:rPr>
        <w:t>Organizations</w:t>
      </w:r>
      <w:proofErr w:type="spellEnd"/>
      <w:r w:rsidRPr="003C76B1">
        <w:rPr>
          <w:rFonts w:ascii="Times New Roman" w:hAnsi="Times New Roman"/>
        </w:rPr>
        <w:t xml:space="preserve">, </w:t>
      </w:r>
      <w:proofErr w:type="spellStart"/>
      <w:r w:rsidRPr="003C76B1">
        <w:rPr>
          <w:rFonts w:ascii="Times New Roman" w:hAnsi="Times New Roman"/>
        </w:rPr>
        <w:t>MO</w:t>
      </w:r>
      <w:r w:rsidRPr="003C76B1">
        <w:rPr>
          <w:rFonts w:ascii="Times New Roman" w:hAnsi="Times New Roman"/>
          <w:i/>
        </w:rPr>
        <w:t>s</w:t>
      </w:r>
      <w:proofErr w:type="spellEnd"/>
      <w:r w:rsidRPr="003C76B1">
        <w:rPr>
          <w:rFonts w:ascii="Times New Roman" w:hAnsi="Times New Roman"/>
        </w:rPr>
        <w:t>), cioè da organizzazioni di terza parte in grado di fornire supporto tecnico e supervisione alla</w:t>
      </w:r>
      <w:r w:rsidRPr="003C76B1">
        <w:rPr>
          <w:rFonts w:ascii="Times New Roman" w:hAnsi="Times New Roman"/>
          <w:i/>
        </w:rPr>
        <w:t xml:space="preserve"> DD</w:t>
      </w:r>
      <w:r w:rsidRPr="003C76B1">
        <w:rPr>
          <w:rFonts w:ascii="Times New Roman" w:hAnsi="Times New Roman"/>
        </w:rPr>
        <w:t xml:space="preserve">. I </w:t>
      </w:r>
      <w:proofErr w:type="spellStart"/>
      <w:r w:rsidRPr="003C76B1">
        <w:rPr>
          <w:rFonts w:ascii="Times New Roman" w:hAnsi="Times New Roman"/>
          <w:i/>
        </w:rPr>
        <w:t>MOs</w:t>
      </w:r>
      <w:proofErr w:type="spellEnd"/>
      <w:r w:rsidRPr="003C76B1">
        <w:rPr>
          <w:rFonts w:ascii="Times New Roman" w:hAnsi="Times New Roman"/>
        </w:rPr>
        <w:t xml:space="preserve"> sono tenuti ad avere competenze e capacità di esercitare funzioni di monitoraggio, in particolare con riferimento a: (i) mantenimento e valutazione su base regolare di un sistema di </w:t>
      </w:r>
      <w:r w:rsidRPr="003C76B1">
        <w:rPr>
          <w:rFonts w:ascii="Times New Roman" w:hAnsi="Times New Roman"/>
          <w:i/>
        </w:rPr>
        <w:t>DD</w:t>
      </w:r>
      <w:r w:rsidRPr="003C76B1">
        <w:rPr>
          <w:rFonts w:ascii="Times New Roman" w:hAnsi="Times New Roman"/>
        </w:rPr>
        <w:t>; (</w:t>
      </w:r>
      <w:proofErr w:type="spellStart"/>
      <w:r w:rsidRPr="003C76B1">
        <w:rPr>
          <w:rFonts w:ascii="Times New Roman" w:hAnsi="Times New Roman"/>
        </w:rPr>
        <w:t>ii</w:t>
      </w:r>
      <w:proofErr w:type="spellEnd"/>
      <w:r w:rsidRPr="003C76B1">
        <w:rPr>
          <w:rFonts w:ascii="Times New Roman" w:hAnsi="Times New Roman"/>
        </w:rPr>
        <w:t xml:space="preserve">) verifica del corretto utilizzo di un sistema di </w:t>
      </w:r>
      <w:r w:rsidRPr="003C76B1">
        <w:rPr>
          <w:rFonts w:ascii="Times New Roman" w:hAnsi="Times New Roman"/>
          <w:i/>
        </w:rPr>
        <w:t>DD</w:t>
      </w:r>
      <w:r w:rsidRPr="003C76B1">
        <w:rPr>
          <w:rFonts w:ascii="Times New Roman" w:hAnsi="Times New Roman"/>
        </w:rPr>
        <w:t>; e (</w:t>
      </w:r>
      <w:proofErr w:type="spellStart"/>
      <w:r w:rsidRPr="003C76B1">
        <w:rPr>
          <w:rFonts w:ascii="Times New Roman" w:hAnsi="Times New Roman"/>
        </w:rPr>
        <w:t>iii</w:t>
      </w:r>
      <w:proofErr w:type="spellEnd"/>
      <w:r w:rsidRPr="003C76B1">
        <w:rPr>
          <w:rFonts w:ascii="Times New Roman" w:hAnsi="Times New Roman"/>
        </w:rPr>
        <w:t xml:space="preserve">) attuazione di azioni adeguate in caso di un uso </w:t>
      </w:r>
      <w:r w:rsidRPr="003C76B1">
        <w:rPr>
          <w:rFonts w:ascii="Times New Roman" w:hAnsi="Times New Roman"/>
        </w:rPr>
        <w:lastRenderedPageBreak/>
        <w:t xml:space="preserve">improprio del sistema di </w:t>
      </w:r>
      <w:r w:rsidRPr="003C76B1">
        <w:rPr>
          <w:rFonts w:ascii="Times New Roman" w:hAnsi="Times New Roman"/>
          <w:i/>
        </w:rPr>
        <w:t>DD</w:t>
      </w:r>
      <w:r w:rsidRPr="003C76B1">
        <w:rPr>
          <w:rFonts w:ascii="Times New Roman" w:hAnsi="Times New Roman"/>
        </w:rPr>
        <w:t xml:space="preserve"> (Commissione Europea, 2010). Ciascun </w:t>
      </w:r>
      <w:r w:rsidRPr="003C76B1">
        <w:rPr>
          <w:rFonts w:ascii="Times New Roman" w:hAnsi="Times New Roman"/>
          <w:i/>
        </w:rPr>
        <w:t>MO</w:t>
      </w:r>
      <w:r w:rsidRPr="003C76B1">
        <w:rPr>
          <w:rFonts w:ascii="Times New Roman" w:hAnsi="Times New Roman"/>
        </w:rPr>
        <w:t xml:space="preserve"> opererà con il riconoscimento ufficiale della CE e sotto il controllo delle Autorità (nazionali) Competenti (</w:t>
      </w:r>
      <w:proofErr w:type="spellStart"/>
      <w:r w:rsidRPr="003C76B1">
        <w:rPr>
          <w:rFonts w:ascii="Times New Roman" w:hAnsi="Times New Roman"/>
          <w:i/>
        </w:rPr>
        <w:t>Competent</w:t>
      </w:r>
      <w:proofErr w:type="spellEnd"/>
      <w:r w:rsidRPr="003C76B1">
        <w:rPr>
          <w:rFonts w:ascii="Times New Roman" w:hAnsi="Times New Roman"/>
          <w:i/>
        </w:rPr>
        <w:t xml:space="preserve"> </w:t>
      </w:r>
      <w:proofErr w:type="spellStart"/>
      <w:r w:rsidRPr="003C76B1">
        <w:rPr>
          <w:rFonts w:ascii="Times New Roman" w:hAnsi="Times New Roman"/>
          <w:i/>
        </w:rPr>
        <w:t>Authotities</w:t>
      </w:r>
      <w:proofErr w:type="spellEnd"/>
      <w:r w:rsidRPr="003C76B1">
        <w:rPr>
          <w:rFonts w:ascii="Times New Roman" w:hAnsi="Times New Roman"/>
          <w:i/>
        </w:rPr>
        <w:t xml:space="preserve">, </w:t>
      </w:r>
      <w:proofErr w:type="spellStart"/>
      <w:r w:rsidRPr="003C76B1">
        <w:rPr>
          <w:rFonts w:ascii="Times New Roman" w:hAnsi="Times New Roman"/>
          <w:i/>
        </w:rPr>
        <w:t>CAs</w:t>
      </w:r>
      <w:proofErr w:type="spellEnd"/>
      <w:r w:rsidRPr="003C76B1">
        <w:rPr>
          <w:rFonts w:ascii="Times New Roman" w:hAnsi="Times New Roman"/>
        </w:rPr>
        <w:t xml:space="preserve">) designate da ogni Stato Membro. </w:t>
      </w:r>
    </w:p>
    <w:p w:rsidR="00C07D53" w:rsidRPr="003C76B1" w:rsidRDefault="00C07D53" w:rsidP="00A22FC8">
      <w:pPr>
        <w:rPr>
          <w:rFonts w:ascii="Times New Roman" w:hAnsi="Times New Roman"/>
        </w:rPr>
      </w:pPr>
    </w:p>
    <w:p w:rsidR="00C07D53" w:rsidRPr="003C76B1" w:rsidRDefault="00C07D53" w:rsidP="00A22FC8">
      <w:pPr>
        <w:rPr>
          <w:rFonts w:ascii="Times New Roman" w:hAnsi="Times New Roman"/>
          <w:b/>
        </w:rPr>
      </w:pPr>
      <w:r w:rsidRPr="003C76B1">
        <w:rPr>
          <w:rFonts w:ascii="Times New Roman" w:hAnsi="Times New Roman"/>
          <w:b/>
        </w:rPr>
        <w:t xml:space="preserve">c. Stato dell’arte attuazione FLEGT e preparazione alla </w:t>
      </w:r>
      <w:proofErr w:type="spellStart"/>
      <w:r w:rsidRPr="003C76B1">
        <w:rPr>
          <w:rFonts w:ascii="Times New Roman" w:hAnsi="Times New Roman"/>
          <w:b/>
          <w:i/>
        </w:rPr>
        <w:t>Timber</w:t>
      </w:r>
      <w:proofErr w:type="spellEnd"/>
      <w:r w:rsidRPr="003C76B1">
        <w:rPr>
          <w:rFonts w:ascii="Times New Roman" w:hAnsi="Times New Roman"/>
          <w:b/>
          <w:i/>
        </w:rPr>
        <w:t xml:space="preserve"> </w:t>
      </w:r>
      <w:proofErr w:type="spellStart"/>
      <w:r w:rsidRPr="003C76B1">
        <w:rPr>
          <w:rFonts w:ascii="Times New Roman" w:hAnsi="Times New Roman"/>
          <w:b/>
          <w:i/>
        </w:rPr>
        <w:t>Regulation</w:t>
      </w:r>
      <w:proofErr w:type="spellEnd"/>
      <w:r w:rsidRPr="003C76B1">
        <w:rPr>
          <w:rFonts w:ascii="Times New Roman" w:hAnsi="Times New Roman"/>
          <w:b/>
        </w:rPr>
        <w:t>: a che punto é l’Italia?</w:t>
      </w:r>
    </w:p>
    <w:p w:rsidR="00C07D53" w:rsidRPr="003C76B1" w:rsidRDefault="00C07D53" w:rsidP="00A22FC8">
      <w:pPr>
        <w:jc w:val="both"/>
        <w:rPr>
          <w:rFonts w:ascii="Times New Roman" w:hAnsi="Times New Roman"/>
        </w:rPr>
      </w:pPr>
      <w:r w:rsidRPr="003C76B1">
        <w:rPr>
          <w:rFonts w:ascii="Times New Roman" w:hAnsi="Times New Roman"/>
        </w:rPr>
        <w:t>Al fine di monitorare l’applicazione del Regolamento FLEGT e - più recentemente - la preparazione all’attuazione della EUTR da parte dei diversi governi europei, il WWF ha pubblicato a partire dal 2004 un “Barometro governativo sul taglio e commercio illegale di legno” (</w:t>
      </w:r>
      <w:r w:rsidRPr="003C76B1">
        <w:rPr>
          <w:rFonts w:ascii="Times New Roman" w:hAnsi="Times New Roman"/>
          <w:i/>
        </w:rPr>
        <w:t xml:space="preserve">WWF </w:t>
      </w:r>
      <w:proofErr w:type="spellStart"/>
      <w:r w:rsidRPr="003C76B1">
        <w:rPr>
          <w:rFonts w:ascii="Times New Roman" w:hAnsi="Times New Roman"/>
          <w:i/>
          <w:iCs/>
        </w:rPr>
        <w:t>Government</w:t>
      </w:r>
      <w:proofErr w:type="spellEnd"/>
      <w:r w:rsidRPr="003C76B1">
        <w:rPr>
          <w:rFonts w:ascii="Times New Roman" w:hAnsi="Times New Roman"/>
          <w:i/>
          <w:iCs/>
        </w:rPr>
        <w:t xml:space="preserve"> </w:t>
      </w:r>
      <w:proofErr w:type="spellStart"/>
      <w:r w:rsidRPr="003C76B1">
        <w:rPr>
          <w:rFonts w:ascii="Times New Roman" w:hAnsi="Times New Roman"/>
          <w:i/>
          <w:iCs/>
        </w:rPr>
        <w:t>Barometer</w:t>
      </w:r>
      <w:proofErr w:type="spellEnd"/>
      <w:r w:rsidRPr="003C76B1">
        <w:rPr>
          <w:rFonts w:ascii="Times New Roman" w:hAnsi="Times New Roman"/>
          <w:i/>
          <w:iCs/>
        </w:rPr>
        <w:t xml:space="preserve"> on </w:t>
      </w:r>
      <w:proofErr w:type="spellStart"/>
      <w:r w:rsidRPr="003C76B1">
        <w:rPr>
          <w:rFonts w:ascii="Times New Roman" w:hAnsi="Times New Roman"/>
          <w:i/>
          <w:iCs/>
        </w:rPr>
        <w:t>Illegal</w:t>
      </w:r>
      <w:proofErr w:type="spellEnd"/>
      <w:r w:rsidRPr="003C76B1">
        <w:rPr>
          <w:rFonts w:ascii="Times New Roman" w:hAnsi="Times New Roman"/>
          <w:i/>
          <w:iCs/>
        </w:rPr>
        <w:t xml:space="preserve"> </w:t>
      </w:r>
      <w:proofErr w:type="spellStart"/>
      <w:r w:rsidRPr="003C76B1">
        <w:rPr>
          <w:rFonts w:ascii="Times New Roman" w:hAnsi="Times New Roman"/>
          <w:i/>
          <w:iCs/>
        </w:rPr>
        <w:t>logging</w:t>
      </w:r>
      <w:proofErr w:type="spellEnd"/>
      <w:r w:rsidRPr="003C76B1">
        <w:rPr>
          <w:rFonts w:ascii="Times New Roman" w:hAnsi="Times New Roman"/>
          <w:i/>
          <w:iCs/>
        </w:rPr>
        <w:t xml:space="preserve"> and </w:t>
      </w:r>
      <w:proofErr w:type="spellStart"/>
      <w:r w:rsidRPr="003C76B1">
        <w:rPr>
          <w:rFonts w:ascii="Times New Roman" w:hAnsi="Times New Roman"/>
          <w:i/>
          <w:iCs/>
        </w:rPr>
        <w:t>Trade</w:t>
      </w:r>
      <w:proofErr w:type="spellEnd"/>
      <w:r w:rsidRPr="003C76B1">
        <w:rPr>
          <w:rFonts w:ascii="Times New Roman" w:hAnsi="Times New Roman"/>
        </w:rPr>
        <w:t xml:space="preserve">). I dati sono raccolti a mezzo di questionari rilevati da personale locale del WWF o da consulenti, mediante interviste a rappresentanti degli organi responsabili dell’implementazione dei Regolamenti FLEGT ed EUTR presso ciascun governo. La prima indagine é stata condotta nell’aprile 2004, con riferimento agli allora quindici paesi membri dell’Unione Europea e seguita da quattro ulteriori edizioni, rispettivamente nel settembre dello stesso anno, nel 2006, nel 2007 e ancora all’inizio del 2012. Nell’edizione più recente sono state analizzati i risultati dei 27 Stati Membri dell’Unione Europea rispetto a nove temi, attribuendo a ciascuno di essi un punteggio compreso tra zero e due punti, a seconda delle peggiori o migliori </w:t>
      </w:r>
      <w:r w:rsidRPr="003C76B1">
        <w:rPr>
          <w:rFonts w:ascii="Times New Roman" w:hAnsi="Times New Roman"/>
          <w:i/>
        </w:rPr>
        <w:t>performance</w:t>
      </w:r>
      <w:r w:rsidRPr="003C76B1">
        <w:rPr>
          <w:rFonts w:ascii="Times New Roman" w:hAnsi="Times New Roman"/>
        </w:rPr>
        <w:t xml:space="preserve"> evidenziate da ciascun paese sottoposto a indagine. Sono state inoltre definite tre fasce di risultato: </w:t>
      </w:r>
    </w:p>
    <w:p w:rsidR="00C07D53" w:rsidRPr="003C76B1" w:rsidRDefault="00C07D53" w:rsidP="00A22FC8">
      <w:pPr>
        <w:numPr>
          <w:ilvl w:val="0"/>
          <w:numId w:val="11"/>
        </w:numPr>
        <w:ind w:left="0"/>
        <w:jc w:val="both"/>
        <w:rPr>
          <w:rFonts w:ascii="Times New Roman" w:hAnsi="Times New Roman"/>
          <w:bCs/>
          <w:iCs/>
        </w:rPr>
      </w:pPr>
      <w:r w:rsidRPr="003C76B1">
        <w:rPr>
          <w:rFonts w:ascii="Times New Roman" w:hAnsi="Times New Roman"/>
          <w:bCs/>
          <w:iCs/>
        </w:rPr>
        <w:t>da 13 a 18 punti complessivi, buono stato di implementazione dei Regolamenti;</w:t>
      </w:r>
    </w:p>
    <w:p w:rsidR="00C07D53" w:rsidRPr="003C76B1" w:rsidRDefault="00C07D53" w:rsidP="00A22FC8">
      <w:pPr>
        <w:numPr>
          <w:ilvl w:val="0"/>
          <w:numId w:val="11"/>
        </w:numPr>
        <w:ind w:left="0"/>
        <w:jc w:val="both"/>
        <w:rPr>
          <w:rFonts w:ascii="Times New Roman" w:hAnsi="Times New Roman"/>
          <w:bCs/>
          <w:iCs/>
        </w:rPr>
      </w:pPr>
      <w:r w:rsidRPr="003C76B1">
        <w:rPr>
          <w:rFonts w:ascii="Times New Roman" w:hAnsi="Times New Roman"/>
          <w:bCs/>
          <w:iCs/>
        </w:rPr>
        <w:t>da 7 a 13 (escluso) punti complessivi, Regolamenti parzialmente implementati, ma con necessità di miglioramento;</w:t>
      </w:r>
    </w:p>
    <w:p w:rsidR="00C07D53" w:rsidRPr="003C76B1" w:rsidRDefault="00C07D53" w:rsidP="00A22FC8">
      <w:pPr>
        <w:numPr>
          <w:ilvl w:val="0"/>
          <w:numId w:val="11"/>
        </w:numPr>
        <w:ind w:left="0"/>
        <w:jc w:val="both"/>
        <w:rPr>
          <w:rFonts w:ascii="Times New Roman" w:hAnsi="Times New Roman"/>
        </w:rPr>
      </w:pPr>
      <w:r w:rsidRPr="003C76B1">
        <w:rPr>
          <w:rFonts w:ascii="Times New Roman" w:hAnsi="Times New Roman"/>
          <w:bCs/>
          <w:iCs/>
        </w:rPr>
        <w:t>da 0 a 7 (escluso) punti, inadeguato livello di implementazione dei Regolamenti.</w:t>
      </w:r>
    </w:p>
    <w:p w:rsidR="00C07D53" w:rsidRPr="003C76B1" w:rsidRDefault="00C07D53" w:rsidP="00A22FC8">
      <w:pPr>
        <w:jc w:val="both"/>
        <w:rPr>
          <w:rFonts w:ascii="Times New Roman" w:hAnsi="Times New Roman"/>
          <w:bCs/>
        </w:rPr>
      </w:pPr>
      <w:r w:rsidRPr="003C76B1">
        <w:rPr>
          <w:rFonts w:ascii="Times New Roman" w:hAnsi="Times New Roman"/>
          <w:bCs/>
        </w:rPr>
        <w:t xml:space="preserve">Un’analisi comparata dei risultati registrati tra il 2004 e il 2012 (Tabella 3) mostra che Francia e Regno Unito sono i due paesi che hanno totalizzato cumulativamente i valori più alti. Belgio, Francia e Slovenia, di contro, sono le tre nazioni che hanno messo in mostra i miglioramenti più netti nel corso degli 8 anni monitorati. </w:t>
      </w:r>
    </w:p>
    <w:p w:rsidR="00C07D53" w:rsidRPr="003C76B1" w:rsidRDefault="00C07D53" w:rsidP="00A22FC8">
      <w:pPr>
        <w:jc w:val="both"/>
        <w:rPr>
          <w:rFonts w:ascii="Times New Roman" w:hAnsi="Times New Roman"/>
          <w:b/>
          <w:bCs/>
          <w:sz w:val="20"/>
        </w:rPr>
      </w:pPr>
      <w:r w:rsidRPr="003C76B1">
        <w:rPr>
          <w:rFonts w:ascii="Times New Roman" w:hAnsi="Times New Roman"/>
          <w:b/>
          <w:sz w:val="20"/>
        </w:rPr>
        <w:t xml:space="preserve">Tabella 3 – </w:t>
      </w:r>
      <w:r w:rsidRPr="003C76B1">
        <w:rPr>
          <w:rFonts w:ascii="Times New Roman" w:hAnsi="Times New Roman"/>
          <w:b/>
          <w:bCs/>
          <w:sz w:val="20"/>
        </w:rPr>
        <w:t>Barometro governativo WWF sul taglio e commercio illegale di legno, 2006, 2007 e 2012</w:t>
      </w:r>
    </w:p>
    <w:tbl>
      <w:tblPr>
        <w:tblW w:w="4800" w:type="dxa"/>
        <w:tblCellMar>
          <w:left w:w="0" w:type="dxa"/>
          <w:right w:w="0" w:type="dxa"/>
        </w:tblCellMar>
        <w:tblLook w:val="0000"/>
      </w:tblPr>
      <w:tblGrid>
        <w:gridCol w:w="1920"/>
        <w:gridCol w:w="960"/>
        <w:gridCol w:w="960"/>
        <w:gridCol w:w="960"/>
      </w:tblGrid>
      <w:tr w:rsidR="00C07D53" w:rsidRPr="003C76B1" w:rsidTr="00A22FC8">
        <w:trPr>
          <w:trHeight w:val="285"/>
        </w:trPr>
        <w:tc>
          <w:tcPr>
            <w:tcW w:w="1920" w:type="dxa"/>
            <w:tcBorders>
              <w:top w:val="single" w:sz="12" w:space="0" w:color="auto"/>
              <w:left w:val="nil"/>
              <w:bottom w:val="single" w:sz="4" w:space="0" w:color="auto"/>
              <w:right w:val="nil"/>
            </w:tcBorders>
            <w:vAlign w:val="center"/>
          </w:tcPr>
          <w:p w:rsidR="00C07D53" w:rsidRPr="003C76B1" w:rsidRDefault="00C07D53" w:rsidP="00A22FC8">
            <w:pPr>
              <w:rPr>
                <w:rFonts w:ascii="Times New Roman" w:eastAsia="Arial Unicode MS" w:hAnsi="Times New Roman"/>
                <w:b/>
                <w:bCs/>
                <w:sz w:val="18"/>
                <w:szCs w:val="20"/>
              </w:rPr>
            </w:pPr>
            <w:r w:rsidRPr="003C76B1">
              <w:rPr>
                <w:rFonts w:ascii="Times New Roman" w:eastAsia="Arial Unicode MS" w:hAnsi="Times New Roman"/>
                <w:b/>
                <w:bCs/>
                <w:sz w:val="18"/>
                <w:szCs w:val="20"/>
              </w:rPr>
              <w:t>Paesi</w:t>
            </w:r>
          </w:p>
        </w:tc>
        <w:tc>
          <w:tcPr>
            <w:tcW w:w="96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eastAsia="Arial Unicode MS" w:hAnsi="Times New Roman"/>
                <w:b/>
                <w:bCs/>
                <w:sz w:val="18"/>
                <w:szCs w:val="20"/>
              </w:rPr>
            </w:pPr>
            <w:r w:rsidRPr="003C76B1">
              <w:rPr>
                <w:rFonts w:ascii="Times New Roman" w:hAnsi="Times New Roman"/>
                <w:b/>
                <w:bCs/>
                <w:sz w:val="18"/>
                <w:szCs w:val="20"/>
              </w:rPr>
              <w:t>2012</w:t>
            </w:r>
          </w:p>
        </w:tc>
        <w:tc>
          <w:tcPr>
            <w:tcW w:w="96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eastAsia="Arial Unicode MS" w:hAnsi="Times New Roman"/>
                <w:b/>
                <w:bCs/>
                <w:sz w:val="18"/>
                <w:szCs w:val="20"/>
              </w:rPr>
            </w:pPr>
            <w:r w:rsidRPr="003C76B1">
              <w:rPr>
                <w:rFonts w:ascii="Times New Roman" w:hAnsi="Times New Roman"/>
                <w:b/>
                <w:bCs/>
                <w:sz w:val="18"/>
                <w:szCs w:val="20"/>
              </w:rPr>
              <w:t>2007</w:t>
            </w:r>
          </w:p>
        </w:tc>
        <w:tc>
          <w:tcPr>
            <w:tcW w:w="96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eastAsia="Arial Unicode MS" w:hAnsi="Times New Roman"/>
                <w:b/>
                <w:bCs/>
                <w:sz w:val="18"/>
                <w:szCs w:val="20"/>
              </w:rPr>
            </w:pPr>
            <w:r w:rsidRPr="003C76B1">
              <w:rPr>
                <w:rFonts w:ascii="Times New Roman" w:hAnsi="Times New Roman"/>
                <w:b/>
                <w:bCs/>
                <w:sz w:val="18"/>
                <w:szCs w:val="20"/>
              </w:rPr>
              <w:t>2006*</w:t>
            </w:r>
          </w:p>
        </w:tc>
      </w:tr>
      <w:tr w:rsidR="00C07D53" w:rsidRPr="003C76B1" w:rsidTr="00A22FC8">
        <w:trPr>
          <w:trHeight w:val="255"/>
        </w:trPr>
        <w:tc>
          <w:tcPr>
            <w:tcW w:w="1920" w:type="dxa"/>
            <w:tcBorders>
              <w:top w:val="single" w:sz="4" w:space="0" w:color="auto"/>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Regno Unito</w:t>
            </w:r>
          </w:p>
        </w:tc>
        <w:tc>
          <w:tcPr>
            <w:tcW w:w="960" w:type="dxa"/>
            <w:tcBorders>
              <w:top w:val="single" w:sz="4" w:space="0" w:color="auto"/>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12</w:t>
            </w:r>
          </w:p>
        </w:tc>
        <w:tc>
          <w:tcPr>
            <w:tcW w:w="960" w:type="dxa"/>
            <w:tcBorders>
              <w:top w:val="single" w:sz="4" w:space="0" w:color="auto"/>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12,04</w:t>
            </w:r>
          </w:p>
        </w:tc>
        <w:tc>
          <w:tcPr>
            <w:tcW w:w="960" w:type="dxa"/>
            <w:tcBorders>
              <w:top w:val="single" w:sz="4" w:space="0" w:color="auto"/>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(11,2)</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Olanda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10,02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(11,4)</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Germania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7,04</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(4,8)</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Francia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10</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7,04</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Belgio</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9</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(8,8)</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Lituania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10</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Svezia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8,04</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Danimarca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7</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9,08</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(9)</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Lussemburgo</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7</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0</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(7,4)</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Lettonia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7</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(9,6)</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Austria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(3,2)</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Ungheria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3,8</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w:t>
            </w:r>
            <w:proofErr w:type="spellStart"/>
            <w:r w:rsidRPr="003C76B1">
              <w:rPr>
                <w:rFonts w:ascii="Times New Roman" w:hAnsi="Times New Roman"/>
                <w:sz w:val="18"/>
                <w:szCs w:val="18"/>
              </w:rPr>
              <w:t>nd</w:t>
            </w:r>
            <w:proofErr w:type="spellEnd"/>
            <w:r w:rsidRPr="003C76B1">
              <w:rPr>
                <w:rFonts w:ascii="Times New Roman" w:hAnsi="Times New Roman"/>
                <w:sz w:val="18"/>
                <w:szCs w:val="18"/>
              </w:rPr>
              <w:t>)</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Cipro</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w:t>
            </w:r>
            <w:proofErr w:type="spellStart"/>
            <w:r w:rsidRPr="003C76B1">
              <w:rPr>
                <w:rFonts w:ascii="Times New Roman" w:hAnsi="Times New Roman"/>
                <w:sz w:val="18"/>
                <w:szCs w:val="18"/>
              </w:rPr>
              <w:t>nd</w:t>
            </w:r>
            <w:proofErr w:type="spellEnd"/>
            <w:r w:rsidRPr="003C76B1">
              <w:rPr>
                <w:rFonts w:ascii="Times New Roman" w:hAnsi="Times New Roman"/>
                <w:sz w:val="18"/>
                <w:szCs w:val="18"/>
              </w:rPr>
              <w:t>)</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Repubblica Ceca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w:t>
            </w:r>
            <w:proofErr w:type="spellStart"/>
            <w:r w:rsidRPr="003C76B1">
              <w:rPr>
                <w:rFonts w:ascii="Times New Roman" w:hAnsi="Times New Roman"/>
                <w:sz w:val="18"/>
                <w:szCs w:val="18"/>
              </w:rPr>
              <w:t>nd</w:t>
            </w:r>
            <w:proofErr w:type="spellEnd"/>
            <w:r w:rsidRPr="003C76B1">
              <w:rPr>
                <w:rFonts w:ascii="Times New Roman" w:hAnsi="Times New Roman"/>
                <w:sz w:val="18"/>
                <w:szCs w:val="18"/>
              </w:rPr>
              <w:t>)</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Slovenia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7</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Portogallo</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6,06</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(4)</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Romania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(3)</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Polonia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3,08</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(2)</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Irlanda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w:t>
            </w:r>
            <w:proofErr w:type="spellStart"/>
            <w:r w:rsidRPr="003C76B1">
              <w:rPr>
                <w:rFonts w:ascii="Times New Roman" w:hAnsi="Times New Roman"/>
                <w:sz w:val="18"/>
                <w:szCs w:val="18"/>
              </w:rPr>
              <w:t>nd</w:t>
            </w:r>
            <w:proofErr w:type="spellEnd"/>
            <w:r w:rsidRPr="003C76B1">
              <w:rPr>
                <w:rFonts w:ascii="Times New Roman" w:hAnsi="Times New Roman"/>
                <w:sz w:val="18"/>
                <w:szCs w:val="18"/>
              </w:rPr>
              <w:t>)</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Bulgaria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4</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8,08</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w:t>
            </w:r>
            <w:proofErr w:type="spellStart"/>
            <w:r w:rsidRPr="003C76B1">
              <w:rPr>
                <w:rFonts w:ascii="Times New Roman" w:hAnsi="Times New Roman"/>
                <w:sz w:val="18"/>
                <w:szCs w:val="18"/>
              </w:rPr>
              <w:t>nd</w:t>
            </w:r>
            <w:proofErr w:type="spellEnd"/>
            <w:r w:rsidRPr="003C76B1">
              <w:rPr>
                <w:rFonts w:ascii="Times New Roman" w:hAnsi="Times New Roman"/>
                <w:sz w:val="18"/>
                <w:szCs w:val="18"/>
              </w:rPr>
              <w:t>)</w:t>
            </w:r>
          </w:p>
        </w:tc>
      </w:tr>
      <w:tr w:rsidR="00C07D53" w:rsidRPr="003C76B1" w:rsidTr="00A22FC8">
        <w:trPr>
          <w:trHeight w:val="255"/>
        </w:trPr>
        <w:tc>
          <w:tcPr>
            <w:tcW w:w="1920" w:type="dxa"/>
            <w:tcBorders>
              <w:top w:val="nil"/>
              <w:left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Malta</w:t>
            </w:r>
          </w:p>
        </w:tc>
        <w:tc>
          <w:tcPr>
            <w:tcW w:w="960" w:type="dxa"/>
            <w:tcBorders>
              <w:top w:val="nil"/>
              <w:left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3</w:t>
            </w:r>
          </w:p>
        </w:tc>
        <w:tc>
          <w:tcPr>
            <w:tcW w:w="960" w:type="dxa"/>
            <w:tcBorders>
              <w:top w:val="nil"/>
              <w:left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4</w:t>
            </w:r>
          </w:p>
        </w:tc>
        <w:tc>
          <w:tcPr>
            <w:tcW w:w="960" w:type="dxa"/>
            <w:tcBorders>
              <w:top w:val="nil"/>
              <w:left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w:t>
            </w:r>
            <w:proofErr w:type="spellStart"/>
            <w:r w:rsidRPr="003C76B1">
              <w:rPr>
                <w:rFonts w:ascii="Times New Roman" w:hAnsi="Times New Roman"/>
                <w:sz w:val="18"/>
                <w:szCs w:val="18"/>
              </w:rPr>
              <w:t>nd</w:t>
            </w:r>
            <w:proofErr w:type="spellEnd"/>
            <w:r w:rsidRPr="003C76B1">
              <w:rPr>
                <w:rFonts w:ascii="Times New Roman" w:hAnsi="Times New Roman"/>
                <w:sz w:val="18"/>
                <w:szCs w:val="18"/>
              </w:rPr>
              <w:t>)</w:t>
            </w:r>
          </w:p>
        </w:tc>
      </w:tr>
      <w:tr w:rsidR="00C07D53" w:rsidRPr="003C76B1" w:rsidTr="00A22FC8">
        <w:trPr>
          <w:trHeight w:val="255"/>
        </w:trPr>
        <w:tc>
          <w:tcPr>
            <w:tcW w:w="1920" w:type="dxa"/>
            <w:tcBorders>
              <w:top w:val="nil"/>
              <w:left w:val="nil"/>
              <w:bottom w:val="nil"/>
              <w:right w:val="nil"/>
            </w:tcBorders>
            <w:shd w:val="clear" w:color="auto" w:fill="E0E0E0"/>
            <w:vAlign w:val="center"/>
          </w:tcPr>
          <w:p w:rsidR="00C07D53" w:rsidRPr="003C76B1" w:rsidRDefault="00C07D53" w:rsidP="00A22FC8">
            <w:pPr>
              <w:rPr>
                <w:rFonts w:ascii="Times New Roman" w:hAnsi="Times New Roman"/>
                <w:b/>
                <w:sz w:val="18"/>
                <w:szCs w:val="18"/>
              </w:rPr>
            </w:pPr>
            <w:r w:rsidRPr="003C76B1">
              <w:rPr>
                <w:rFonts w:ascii="Times New Roman" w:hAnsi="Times New Roman"/>
                <w:b/>
                <w:sz w:val="18"/>
                <w:szCs w:val="18"/>
              </w:rPr>
              <w:t>Italia</w:t>
            </w:r>
          </w:p>
        </w:tc>
        <w:tc>
          <w:tcPr>
            <w:tcW w:w="960" w:type="dxa"/>
            <w:tcBorders>
              <w:top w:val="nil"/>
              <w:left w:val="nil"/>
              <w:bottom w:val="nil"/>
              <w:right w:val="nil"/>
            </w:tcBorders>
            <w:shd w:val="clear" w:color="auto" w:fill="E0E0E0"/>
            <w:vAlign w:val="center"/>
          </w:tcPr>
          <w:p w:rsidR="00C07D53" w:rsidRPr="003C76B1" w:rsidRDefault="00C07D53" w:rsidP="00A22FC8">
            <w:pPr>
              <w:jc w:val="right"/>
              <w:rPr>
                <w:rFonts w:ascii="Times New Roman" w:hAnsi="Times New Roman"/>
                <w:b/>
                <w:sz w:val="18"/>
                <w:szCs w:val="18"/>
              </w:rPr>
            </w:pPr>
            <w:r w:rsidRPr="003C76B1">
              <w:rPr>
                <w:rFonts w:ascii="Times New Roman" w:hAnsi="Times New Roman"/>
                <w:b/>
                <w:sz w:val="18"/>
                <w:szCs w:val="18"/>
              </w:rPr>
              <w:t>2</w:t>
            </w:r>
          </w:p>
        </w:tc>
        <w:tc>
          <w:tcPr>
            <w:tcW w:w="960" w:type="dxa"/>
            <w:tcBorders>
              <w:top w:val="nil"/>
              <w:left w:val="nil"/>
              <w:bottom w:val="nil"/>
              <w:right w:val="nil"/>
            </w:tcBorders>
            <w:shd w:val="clear" w:color="auto" w:fill="E0E0E0"/>
            <w:vAlign w:val="center"/>
          </w:tcPr>
          <w:p w:rsidR="00C07D53" w:rsidRPr="003C76B1" w:rsidRDefault="00C07D53" w:rsidP="00A22FC8">
            <w:pPr>
              <w:jc w:val="right"/>
              <w:rPr>
                <w:rFonts w:ascii="Times New Roman" w:hAnsi="Times New Roman"/>
                <w:b/>
                <w:sz w:val="18"/>
                <w:szCs w:val="18"/>
              </w:rPr>
            </w:pPr>
            <w:r w:rsidRPr="003C76B1">
              <w:rPr>
                <w:rFonts w:ascii="Times New Roman" w:hAnsi="Times New Roman"/>
                <w:b/>
                <w:sz w:val="18"/>
                <w:szCs w:val="18"/>
              </w:rPr>
              <w:t>7</w:t>
            </w:r>
          </w:p>
        </w:tc>
        <w:tc>
          <w:tcPr>
            <w:tcW w:w="960" w:type="dxa"/>
            <w:tcBorders>
              <w:top w:val="nil"/>
              <w:left w:val="nil"/>
              <w:bottom w:val="nil"/>
              <w:right w:val="nil"/>
            </w:tcBorders>
            <w:shd w:val="clear" w:color="auto" w:fill="E0E0E0"/>
            <w:vAlign w:val="center"/>
          </w:tcPr>
          <w:p w:rsidR="00C07D53" w:rsidRPr="003C76B1" w:rsidRDefault="00C07D53" w:rsidP="00A22FC8">
            <w:pPr>
              <w:jc w:val="right"/>
              <w:rPr>
                <w:rFonts w:ascii="Times New Roman" w:hAnsi="Times New Roman"/>
                <w:b/>
                <w:sz w:val="18"/>
                <w:szCs w:val="18"/>
              </w:rPr>
            </w:pPr>
            <w:r w:rsidRPr="003C76B1">
              <w:rPr>
                <w:rFonts w:ascii="Times New Roman" w:hAnsi="Times New Roman"/>
                <w:b/>
                <w:sz w:val="18"/>
                <w:szCs w:val="18"/>
              </w:rPr>
              <w:t>(4,8)</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Estonia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6,06</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(4,2)</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Slovacchia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5,02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(5,8)</w:t>
            </w:r>
          </w:p>
        </w:tc>
      </w:tr>
      <w:tr w:rsidR="00C07D53" w:rsidRPr="003C76B1" w:rsidTr="00A22FC8">
        <w:trPr>
          <w:trHeight w:val="255"/>
        </w:trPr>
        <w:tc>
          <w:tcPr>
            <w:tcW w:w="1920" w:type="dxa"/>
            <w:tcBorders>
              <w:top w:val="nil"/>
              <w:left w:val="nil"/>
              <w:bottom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lastRenderedPageBreak/>
              <w:t>Grecia</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6,02</w:t>
            </w:r>
          </w:p>
        </w:tc>
        <w:tc>
          <w:tcPr>
            <w:tcW w:w="960" w:type="dxa"/>
            <w:tcBorders>
              <w:top w:val="nil"/>
              <w:left w:val="nil"/>
              <w:bottom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(3)</w:t>
            </w:r>
          </w:p>
        </w:tc>
      </w:tr>
      <w:tr w:rsidR="00C07D53" w:rsidRPr="003C76B1" w:rsidTr="00A22FC8">
        <w:trPr>
          <w:trHeight w:val="255"/>
        </w:trPr>
        <w:tc>
          <w:tcPr>
            <w:tcW w:w="1920" w:type="dxa"/>
            <w:tcBorders>
              <w:top w:val="nil"/>
              <w:left w:val="nil"/>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Spagna</w:t>
            </w:r>
          </w:p>
        </w:tc>
        <w:tc>
          <w:tcPr>
            <w:tcW w:w="960" w:type="dxa"/>
            <w:tcBorders>
              <w:top w:val="nil"/>
              <w:left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1</w:t>
            </w:r>
          </w:p>
        </w:tc>
        <w:tc>
          <w:tcPr>
            <w:tcW w:w="960" w:type="dxa"/>
            <w:tcBorders>
              <w:top w:val="nil"/>
              <w:left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w:t>
            </w:r>
          </w:p>
        </w:tc>
        <w:tc>
          <w:tcPr>
            <w:tcW w:w="960" w:type="dxa"/>
            <w:tcBorders>
              <w:top w:val="nil"/>
              <w:left w:val="nil"/>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(5)</w:t>
            </w:r>
          </w:p>
        </w:tc>
      </w:tr>
      <w:tr w:rsidR="00C07D53" w:rsidRPr="003C76B1" w:rsidTr="00A22FC8">
        <w:trPr>
          <w:trHeight w:val="255"/>
        </w:trPr>
        <w:tc>
          <w:tcPr>
            <w:tcW w:w="1920" w:type="dxa"/>
            <w:tcBorders>
              <w:top w:val="nil"/>
              <w:left w:val="nil"/>
              <w:bottom w:val="single" w:sz="12" w:space="0" w:color="auto"/>
              <w:right w:val="nil"/>
            </w:tcBorders>
            <w:vAlign w:val="center"/>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Finlandia</w:t>
            </w:r>
          </w:p>
        </w:tc>
        <w:tc>
          <w:tcPr>
            <w:tcW w:w="960" w:type="dxa"/>
            <w:tcBorders>
              <w:top w:val="nil"/>
              <w:left w:val="nil"/>
              <w:bottom w:val="single" w:sz="12" w:space="0" w:color="auto"/>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0</w:t>
            </w:r>
          </w:p>
        </w:tc>
        <w:tc>
          <w:tcPr>
            <w:tcW w:w="960" w:type="dxa"/>
            <w:tcBorders>
              <w:top w:val="nil"/>
              <w:left w:val="nil"/>
              <w:bottom w:val="single" w:sz="12" w:space="0" w:color="auto"/>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9,04</w:t>
            </w:r>
          </w:p>
        </w:tc>
        <w:tc>
          <w:tcPr>
            <w:tcW w:w="960" w:type="dxa"/>
            <w:tcBorders>
              <w:top w:val="nil"/>
              <w:left w:val="nil"/>
              <w:bottom w:val="single" w:sz="12" w:space="0" w:color="auto"/>
              <w:right w:val="nil"/>
            </w:tcBorders>
            <w:vAlign w:val="center"/>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(7,4)</w:t>
            </w:r>
          </w:p>
        </w:tc>
      </w:tr>
    </w:tbl>
    <w:p w:rsidR="00C07D53" w:rsidRPr="003C76B1" w:rsidRDefault="00C07D53" w:rsidP="00A22FC8">
      <w:pPr>
        <w:pStyle w:val="Didascalia"/>
        <w:spacing w:before="0" w:after="0"/>
        <w:jc w:val="both"/>
        <w:rPr>
          <w:b w:val="0"/>
          <w:iCs/>
          <w:sz w:val="18"/>
          <w:szCs w:val="18"/>
        </w:rPr>
      </w:pPr>
      <w:proofErr w:type="spellStart"/>
      <w:r w:rsidRPr="003C76B1">
        <w:rPr>
          <w:b w:val="0"/>
          <w:iCs/>
          <w:sz w:val="18"/>
          <w:szCs w:val="18"/>
        </w:rPr>
        <w:t>*Nota</w:t>
      </w:r>
      <w:proofErr w:type="spellEnd"/>
      <w:r w:rsidRPr="003C76B1">
        <w:rPr>
          <w:b w:val="0"/>
          <w:iCs/>
          <w:sz w:val="18"/>
          <w:szCs w:val="18"/>
        </w:rPr>
        <w:t xml:space="preserve">: Il punteggio relativo al 2006 è stato adeguato sulla base delle domande previste dal questionario del 2007, così da consentire un confronto omogeneo tra i dati. </w:t>
      </w:r>
    </w:p>
    <w:p w:rsidR="00C07D53" w:rsidRPr="003C76B1" w:rsidRDefault="00C07D53" w:rsidP="00A22FC8">
      <w:pPr>
        <w:pStyle w:val="Didascalia"/>
        <w:spacing w:before="0" w:after="0"/>
        <w:rPr>
          <w:b w:val="0"/>
          <w:sz w:val="18"/>
          <w:lang w:val="nl-NL"/>
        </w:rPr>
      </w:pPr>
      <w:r w:rsidRPr="003C76B1">
        <w:rPr>
          <w:b w:val="0"/>
          <w:sz w:val="18"/>
          <w:lang w:val="nl-NL"/>
        </w:rPr>
        <w:t>Fonte: WWF, 2012</w:t>
      </w:r>
    </w:p>
    <w:p w:rsidR="00FD0614" w:rsidRDefault="00FD0614" w:rsidP="00A22FC8">
      <w:pPr>
        <w:jc w:val="both"/>
        <w:rPr>
          <w:rFonts w:ascii="Times New Roman" w:hAnsi="Times New Roman"/>
          <w:bCs/>
        </w:rPr>
      </w:pPr>
    </w:p>
    <w:p w:rsidR="00C07D53" w:rsidRPr="003C76B1" w:rsidRDefault="00C07D53" w:rsidP="00A22FC8">
      <w:pPr>
        <w:jc w:val="both"/>
        <w:rPr>
          <w:rFonts w:ascii="Times New Roman" w:hAnsi="Times New Roman"/>
          <w:bCs/>
        </w:rPr>
      </w:pPr>
      <w:r w:rsidRPr="003C76B1">
        <w:rPr>
          <w:rFonts w:ascii="Times New Roman" w:hAnsi="Times New Roman"/>
          <w:bCs/>
        </w:rPr>
        <w:t>Come nelle precedenti edizioni, anche nel 2012 nessun paese è riuscito a raggiungere la fascia più alta di punteggio. Nel complesso la gran parte degli stati europei ha messo in luce un certo miglioramento nel coordinamento tra diverse istituzioni (</w:t>
      </w:r>
      <w:r w:rsidRPr="003C76B1">
        <w:rPr>
          <w:rFonts w:ascii="Times New Roman" w:hAnsi="Times New Roman"/>
          <w:bCs/>
          <w:i/>
        </w:rPr>
        <w:t>in primis</w:t>
      </w:r>
      <w:r w:rsidRPr="003C76B1">
        <w:rPr>
          <w:rFonts w:ascii="Times New Roman" w:hAnsi="Times New Roman"/>
          <w:bCs/>
        </w:rPr>
        <w:t>, Ministeri) ai fini dell’attuazione dei Regolamenti comunitari. Uniche eccezioni in tal senso sono rappresentate da Finlandia, Italia, Malta, Slovacchia e Spagna. Quasi tutti i paesi, inoltre, sono ancora impreparati alla ricezione di materiale dotato di Licenze FLEGT. Ciò è in particolare dovuto alla mancata definizione di sistemi di sanzione contro eventuali infrazioni. Va per altro ricordato che se i primi carichi di materiale dotato di licenze erano attesi per fine 2011, l’impreparazione di numerosi paesi ha determinato uno slittamento presumibilmente alla seconda metà del 2012. Rispetto alla EUTR, infine, si registra un generale (ancorché diversificato a seconda dei casi) ritardo nell’attuazione del Regolamento 995/2010. Se da un lato quasi tutti i paesi hanno identificato e nominato una propria Autorità Competente, soltanto tre di essi - Germania, Lussemburgo e Olanda - hanno definito un sistema di sanzioni e ammende coerente con le disposizioni comunitarie (WWF, 2012).</w:t>
      </w:r>
    </w:p>
    <w:p w:rsidR="00C07D53" w:rsidRPr="003C76B1" w:rsidRDefault="00C07D53" w:rsidP="00A22FC8">
      <w:pPr>
        <w:jc w:val="both"/>
        <w:rPr>
          <w:rFonts w:ascii="Times New Roman" w:hAnsi="Times New Roman"/>
          <w:bCs/>
        </w:rPr>
      </w:pPr>
      <w:r w:rsidRPr="003C76B1">
        <w:rPr>
          <w:rFonts w:ascii="Times New Roman" w:hAnsi="Times New Roman"/>
        </w:rPr>
        <w:t xml:space="preserve">I valori relativi all’Italia mostrano una netta flessione tra il 2007 e il 2012. Su tale risultato negativo incide anzitutto la mancanza di coordinamento interministeriale in materia di FLEGT ed EUTR. In particolare, con riferimento al Regolamento FLEGT, sebbene vi sia stato un recepimento formale, non sono ancora state definite chiare responsabilità per la fase di attuazione. A livello nazionale è stato adottato un Piano Nazionale per il </w:t>
      </w:r>
      <w:r w:rsidRPr="003C76B1">
        <w:rPr>
          <w:rFonts w:ascii="Times New Roman" w:hAnsi="Times New Roman"/>
          <w:bCs/>
          <w:i/>
        </w:rPr>
        <w:t xml:space="preserve">Green Public </w:t>
      </w:r>
      <w:proofErr w:type="spellStart"/>
      <w:r w:rsidRPr="003C76B1">
        <w:rPr>
          <w:rFonts w:ascii="Times New Roman" w:hAnsi="Times New Roman"/>
          <w:bCs/>
          <w:i/>
        </w:rPr>
        <w:t>Procurement</w:t>
      </w:r>
      <w:proofErr w:type="spellEnd"/>
      <w:r w:rsidRPr="003C76B1">
        <w:rPr>
          <w:rFonts w:ascii="Times New Roman" w:hAnsi="Times New Roman"/>
          <w:bCs/>
          <w:i/>
        </w:rPr>
        <w:t xml:space="preserve">, </w:t>
      </w:r>
      <w:r w:rsidRPr="003C76B1">
        <w:rPr>
          <w:rFonts w:ascii="Times New Roman" w:hAnsi="Times New Roman"/>
          <w:bCs/>
        </w:rPr>
        <w:t>ma l’attuazione è ancora approssimativa. Da ultimo il nostro Paese non è coinvolto in alcun VPA ed evidenzia ritardi nel mettere in atto misure idonee all’attuazione del Regolamento 995/2010</w:t>
      </w:r>
      <w:r w:rsidRPr="003C76B1">
        <w:rPr>
          <w:rFonts w:ascii="Times New Roman" w:hAnsi="Times New Roman"/>
        </w:rPr>
        <w:t xml:space="preserve"> (WWF, 2012). </w:t>
      </w:r>
      <w:r w:rsidRPr="003C76B1">
        <w:rPr>
          <w:rFonts w:ascii="Times New Roman" w:hAnsi="Times New Roman"/>
          <w:bCs/>
        </w:rPr>
        <w:t>Significativo, rispetto a questo secondo punto, il fatto che - come si evince dal sito della Commissione Europea</w:t>
      </w:r>
      <w:r w:rsidRPr="003C76B1">
        <w:rPr>
          <w:rStyle w:val="Rimandonotaapidipagina"/>
          <w:rFonts w:ascii="Times New Roman" w:hAnsi="Times New Roman"/>
        </w:rPr>
        <w:footnoteReference w:id="25"/>
      </w:r>
      <w:r w:rsidRPr="003C76B1">
        <w:rPr>
          <w:rFonts w:ascii="Times New Roman" w:hAnsi="Times New Roman"/>
          <w:bCs/>
        </w:rPr>
        <w:t xml:space="preserve"> - l’Italia sia, con Grecia e Irlanda, uno dei tre paesi che ancora non hanno nominato la propria Autorità Competente in materia di EUTR. </w:t>
      </w:r>
    </w:p>
    <w:p w:rsidR="00C07D53" w:rsidRPr="003C76B1" w:rsidRDefault="00C07D53" w:rsidP="00A22FC8">
      <w:pPr>
        <w:rPr>
          <w:rFonts w:ascii="Times New Roman" w:hAnsi="Times New Roman"/>
          <w:highlight w:val="yellow"/>
        </w:rPr>
      </w:pPr>
    </w:p>
    <w:p w:rsidR="00C07D53" w:rsidRPr="003C76B1" w:rsidRDefault="00C07D53" w:rsidP="00A22FC8">
      <w:pPr>
        <w:pStyle w:val="Titolo3"/>
        <w:spacing w:before="0" w:after="0"/>
        <w:rPr>
          <w:rFonts w:ascii="Times New Roman" w:hAnsi="Times New Roman"/>
        </w:rPr>
      </w:pPr>
      <w:bookmarkStart w:id="18" w:name="_Toc193854620"/>
      <w:r w:rsidRPr="003C76B1">
        <w:rPr>
          <w:rFonts w:ascii="Times New Roman" w:hAnsi="Times New Roman"/>
        </w:rPr>
        <w:t>3.2.2.2 Le politiche per gli acquisti pubblici responsabili</w:t>
      </w:r>
      <w:bookmarkEnd w:id="18"/>
      <w:r w:rsidRPr="003C76B1">
        <w:rPr>
          <w:rFonts w:ascii="Times New Roman" w:hAnsi="Times New Roman"/>
        </w:rPr>
        <w:t xml:space="preserve"> </w:t>
      </w:r>
    </w:p>
    <w:p w:rsidR="00C07D53" w:rsidRPr="003C76B1" w:rsidRDefault="00C07D53" w:rsidP="00A22FC8">
      <w:pPr>
        <w:autoSpaceDE w:val="0"/>
        <w:autoSpaceDN w:val="0"/>
        <w:adjustRightInd w:val="0"/>
        <w:jc w:val="both"/>
        <w:rPr>
          <w:rFonts w:ascii="Times New Roman" w:hAnsi="Times New Roman"/>
        </w:rPr>
      </w:pPr>
      <w:r w:rsidRPr="003C76B1">
        <w:rPr>
          <w:rFonts w:ascii="Times New Roman" w:hAnsi="Times New Roman"/>
        </w:rPr>
        <w:t xml:space="preserve">Da almeno due decenni le politiche di </w:t>
      </w:r>
      <w:r w:rsidRPr="003C76B1">
        <w:rPr>
          <w:rFonts w:ascii="Times New Roman" w:hAnsi="Times New Roman"/>
          <w:i/>
        </w:rPr>
        <w:t xml:space="preserve">Green Public </w:t>
      </w:r>
      <w:proofErr w:type="spellStart"/>
      <w:r w:rsidRPr="003C76B1">
        <w:rPr>
          <w:rFonts w:ascii="Times New Roman" w:hAnsi="Times New Roman"/>
          <w:i/>
        </w:rPr>
        <w:t>Procurement</w:t>
      </w:r>
      <w:proofErr w:type="spellEnd"/>
      <w:r w:rsidRPr="003C76B1">
        <w:rPr>
          <w:rFonts w:ascii="Times New Roman" w:hAnsi="Times New Roman"/>
        </w:rPr>
        <w:t xml:space="preserve"> (GPP) sono indicate come strumento per la promozione dell’uso responsabile delle risorse naturali. </w:t>
      </w:r>
      <w:r w:rsidR="00FD0614">
        <w:rPr>
          <w:rFonts w:ascii="Times New Roman" w:hAnsi="Times New Roman"/>
        </w:rPr>
        <w:t>Nel 2002 i</w:t>
      </w:r>
      <w:r w:rsidRPr="003C76B1">
        <w:rPr>
          <w:rFonts w:ascii="Times New Roman" w:hAnsi="Times New Roman"/>
        </w:rPr>
        <w:t xml:space="preserve"> paesi membri dell’OECD hanno espresso</w:t>
      </w:r>
      <w:r w:rsidR="00FD0614">
        <w:rPr>
          <w:rFonts w:ascii="Times New Roman" w:hAnsi="Times New Roman"/>
        </w:rPr>
        <w:t xml:space="preserve"> </w:t>
      </w:r>
      <w:r w:rsidRPr="003C76B1">
        <w:rPr>
          <w:rFonts w:ascii="Times New Roman" w:hAnsi="Times New Roman"/>
        </w:rPr>
        <w:t xml:space="preserve">parere favorevole al miglioramento delle proprie prestazioni ambientali in materia di acquisti pubblici, mentre già nel 2001 la Commissione Europea ha evidenziato – con il successivo supporto della Corte di Giustizia Europea – le opportunità offerte dalle norme comunitarie per integrare gli aspetti ambientali nelle procedure di acquisto pubblico. Queste opportunità sono state consolidate attraverso le Direttive sugli acquisti pubblici adottate il 31 marzo 2004, che prevedono espressamente la possibilità di adottare aspetti ambientali quali criteri per la selezione di prodotti e servizi, ai fini di bandi e procedure d’acquisto pubblico. Il Piano d’Azione FLEGT incoraggia gli stati membri dell’Unione Europea a sviluppare e adottare politiche di GPP che favoriscano l’impiego di legno proveniente da fonti correttamente gestite e la cui legalità sia stata verificata in maniera chiara e attendibile. Alcuni paesi hanno già varato piani d’azione e politiche per gli acquisti pubblici che incorporano simili criteri. </w:t>
      </w:r>
    </w:p>
    <w:p w:rsidR="00C07D53" w:rsidRPr="003C76B1" w:rsidRDefault="00C07D53" w:rsidP="00A22FC8">
      <w:pPr>
        <w:autoSpaceDE w:val="0"/>
        <w:autoSpaceDN w:val="0"/>
        <w:adjustRightInd w:val="0"/>
        <w:jc w:val="both"/>
        <w:rPr>
          <w:rFonts w:ascii="Times New Roman" w:hAnsi="Times New Roman"/>
        </w:rPr>
      </w:pPr>
      <w:r w:rsidRPr="003C76B1">
        <w:rPr>
          <w:rFonts w:ascii="Times New Roman" w:hAnsi="Times New Roman"/>
        </w:rPr>
        <w:t>E’ indubbio che i governi, centrali e locali, e la Pubblica Amministrazione in genere possano dare un importante contributo nel contrastare i fenomeni di illegalità nel settore forestale, attraverso l’adozione di pratiche di acquisto responsabili</w:t>
      </w:r>
      <w:r w:rsidR="00C422A5">
        <w:rPr>
          <w:rFonts w:ascii="Times New Roman" w:hAnsi="Times New Roman"/>
        </w:rPr>
        <w:t xml:space="preserve"> dal punto di vista ambientale e sociale</w:t>
      </w:r>
      <w:r w:rsidRPr="003C76B1">
        <w:rPr>
          <w:rFonts w:ascii="Times New Roman" w:hAnsi="Times New Roman"/>
        </w:rPr>
        <w:t xml:space="preserve">. Secondo una stima della Commissione Europea (2004), infatti, gli acquisti operati da enti ed organismi della Pubblica Amministrazione europea comportano una spesa complessiva pari al 16% del Prodotto </w:t>
      </w:r>
      <w:r w:rsidRPr="003C76B1">
        <w:rPr>
          <w:rFonts w:ascii="Times New Roman" w:hAnsi="Times New Roman"/>
        </w:rPr>
        <w:lastRenderedPageBreak/>
        <w:t>Interno Lordo (PIL) dell’Unione stessa, per una val</w:t>
      </w:r>
      <w:r w:rsidR="00C422A5">
        <w:rPr>
          <w:rFonts w:ascii="Times New Roman" w:hAnsi="Times New Roman"/>
        </w:rPr>
        <w:t>ore stimabile attorno ai 1.400 m</w:t>
      </w:r>
      <w:r w:rsidRPr="003C76B1">
        <w:rPr>
          <w:rFonts w:ascii="Times New Roman" w:hAnsi="Times New Roman"/>
        </w:rPr>
        <w:t xml:space="preserve">iliardi </w:t>
      </w:r>
      <w:r w:rsidR="00C422A5">
        <w:rPr>
          <w:rFonts w:ascii="Times New Roman" w:hAnsi="Times New Roman"/>
        </w:rPr>
        <w:t xml:space="preserve">di </w:t>
      </w:r>
      <w:proofErr w:type="spellStart"/>
      <w:r w:rsidRPr="003C76B1">
        <w:rPr>
          <w:rFonts w:ascii="Times New Roman" w:hAnsi="Times New Roman"/>
        </w:rPr>
        <w:t>US$</w:t>
      </w:r>
      <w:proofErr w:type="spellEnd"/>
      <w:r w:rsidRPr="003C76B1">
        <w:rPr>
          <w:rFonts w:ascii="Times New Roman" w:hAnsi="Times New Roman"/>
        </w:rPr>
        <w:t xml:space="preserve">. Tale dato cresce, nel 2010, fino al 19%. L’entità degli acquisti pubblici è ancora più elevata nel caso degli Stati Uniti d’America (governo federale e governi locali), tanto da risultare pari al 20% del PIL (RCA, 2003). Il ruolo dei prodotti in legno e carta in tale computo non è affatto limitato. Greenpeace (cit. </w:t>
      </w:r>
      <w:proofErr w:type="spellStart"/>
      <w:r w:rsidRPr="003C76B1">
        <w:rPr>
          <w:rFonts w:ascii="Times New Roman" w:hAnsi="Times New Roman"/>
        </w:rPr>
        <w:t>Pettenella</w:t>
      </w:r>
      <w:proofErr w:type="spellEnd"/>
      <w:r w:rsidRPr="003C76B1">
        <w:rPr>
          <w:rFonts w:ascii="Times New Roman" w:hAnsi="Times New Roman"/>
        </w:rPr>
        <w:t xml:space="preserve"> </w:t>
      </w:r>
      <w:proofErr w:type="spellStart"/>
      <w:r w:rsidRPr="003C76B1">
        <w:rPr>
          <w:rFonts w:ascii="Times New Roman" w:hAnsi="Times New Roman"/>
          <w:i/>
        </w:rPr>
        <w:t>et</w:t>
      </w:r>
      <w:proofErr w:type="spellEnd"/>
      <w:r w:rsidRPr="003C76B1">
        <w:rPr>
          <w:rFonts w:ascii="Times New Roman" w:hAnsi="Times New Roman"/>
          <w:i/>
        </w:rPr>
        <w:t xml:space="preserve"> al</w:t>
      </w:r>
      <w:r w:rsidRPr="003C76B1">
        <w:rPr>
          <w:rFonts w:ascii="Times New Roman" w:hAnsi="Times New Roman"/>
        </w:rPr>
        <w:t xml:space="preserve">., 2009) ha stimato che gli acquisti pubblici rappresentino circa il 14% del mercato europeo per prodotti in legno e carta, mentre secondo </w:t>
      </w:r>
      <w:proofErr w:type="spellStart"/>
      <w:r w:rsidRPr="003C76B1">
        <w:rPr>
          <w:rFonts w:ascii="Times New Roman" w:hAnsi="Times New Roman"/>
        </w:rPr>
        <w:t>Morita</w:t>
      </w:r>
      <w:proofErr w:type="spellEnd"/>
      <w:r w:rsidRPr="003C76B1">
        <w:rPr>
          <w:rFonts w:ascii="Times New Roman" w:hAnsi="Times New Roman"/>
        </w:rPr>
        <w:t xml:space="preserve"> (2007) la domanda della pubblica amministrazione rappresenta dal 2 al 3% della domanda totale di legno in Giappone e, secondo il </w:t>
      </w:r>
      <w:proofErr w:type="spellStart"/>
      <w:r w:rsidRPr="003C76B1">
        <w:rPr>
          <w:rFonts w:ascii="Times New Roman" w:hAnsi="Times New Roman"/>
          <w:i/>
        </w:rPr>
        <w:t>Timber</w:t>
      </w:r>
      <w:proofErr w:type="spellEnd"/>
      <w:r w:rsidRPr="003C76B1">
        <w:rPr>
          <w:rFonts w:ascii="Times New Roman" w:hAnsi="Times New Roman"/>
          <w:i/>
        </w:rPr>
        <w:t xml:space="preserve"> </w:t>
      </w:r>
      <w:proofErr w:type="spellStart"/>
      <w:r w:rsidRPr="003C76B1">
        <w:rPr>
          <w:rFonts w:ascii="Times New Roman" w:hAnsi="Times New Roman"/>
          <w:i/>
        </w:rPr>
        <w:t>Committee</w:t>
      </w:r>
      <w:proofErr w:type="spellEnd"/>
      <w:r w:rsidRPr="003C76B1">
        <w:rPr>
          <w:rFonts w:ascii="Times New Roman" w:hAnsi="Times New Roman"/>
        </w:rPr>
        <w:t xml:space="preserve"> dell’UNECE/FAO (2007), il 25% del legno tropicale importato dalla Francia è destinato alla pubblica amministrazione</w:t>
      </w:r>
      <w:r w:rsidRPr="003C76B1">
        <w:rPr>
          <w:rStyle w:val="Rimandonotaapidipagina"/>
          <w:rFonts w:ascii="Times New Roman" w:hAnsi="Times New Roman"/>
        </w:rPr>
        <w:footnoteReference w:id="26"/>
      </w:r>
      <w:r w:rsidRPr="003C76B1">
        <w:rPr>
          <w:rFonts w:ascii="Times New Roman" w:hAnsi="Times New Roman"/>
        </w:rPr>
        <w:t xml:space="preserve">. Lo stesso </w:t>
      </w:r>
      <w:proofErr w:type="spellStart"/>
      <w:r w:rsidRPr="003C76B1">
        <w:rPr>
          <w:rFonts w:ascii="Times New Roman" w:hAnsi="Times New Roman"/>
          <w:i/>
          <w:iCs/>
        </w:rPr>
        <w:t>Timber</w:t>
      </w:r>
      <w:proofErr w:type="spellEnd"/>
      <w:r w:rsidRPr="003C76B1">
        <w:rPr>
          <w:rFonts w:ascii="Times New Roman" w:hAnsi="Times New Roman"/>
          <w:i/>
          <w:iCs/>
        </w:rPr>
        <w:t xml:space="preserve"> </w:t>
      </w:r>
      <w:proofErr w:type="spellStart"/>
      <w:r w:rsidRPr="003C76B1">
        <w:rPr>
          <w:rFonts w:ascii="Times New Roman" w:hAnsi="Times New Roman"/>
          <w:i/>
          <w:iCs/>
        </w:rPr>
        <w:t>Committee</w:t>
      </w:r>
      <w:proofErr w:type="spellEnd"/>
      <w:r w:rsidRPr="003C76B1">
        <w:rPr>
          <w:rFonts w:ascii="Times New Roman" w:hAnsi="Times New Roman"/>
          <w:iCs/>
        </w:rPr>
        <w:t>,</w:t>
      </w:r>
      <w:r w:rsidRPr="003C76B1">
        <w:rPr>
          <w:rFonts w:ascii="Times New Roman" w:hAnsi="Times New Roman"/>
        </w:rPr>
        <w:t xml:space="preserve"> del resto, ha ripetutamente riconosciuto che le politiche per gli acquisti pubblici responsabili sono uno dei principali fattori in grado stimolare la legalità e la sostenibilità dei prodotti in legno e carta nell’ambito della regione UNECE (UNECE/FAO, 2007).</w:t>
      </w:r>
    </w:p>
    <w:p w:rsidR="00C07D53" w:rsidRPr="003C76B1" w:rsidRDefault="00C07D53" w:rsidP="00A22FC8">
      <w:pPr>
        <w:autoSpaceDE w:val="0"/>
        <w:autoSpaceDN w:val="0"/>
        <w:adjustRightInd w:val="0"/>
        <w:jc w:val="both"/>
        <w:rPr>
          <w:rFonts w:ascii="Times New Roman" w:hAnsi="Times New Roman"/>
          <w:color w:val="000000"/>
          <w:szCs w:val="20"/>
        </w:rPr>
      </w:pPr>
      <w:r w:rsidRPr="003C76B1">
        <w:rPr>
          <w:rFonts w:ascii="Times New Roman" w:hAnsi="Times New Roman"/>
          <w:color w:val="000000"/>
          <w:szCs w:val="20"/>
        </w:rPr>
        <w:t>I paesi che hanno sviluppato, approvato e attuato politiche nazionali di GPP con misure specifiche per i prodotti in legno e carta sono attualmente più di quindici: dodici paesi membri dell’Unione Europea e quattro paesi non appartenenti all’Unione stessa (Australia, Giappone, Norvegia e Nuova Zelanda)</w:t>
      </w:r>
      <w:r w:rsidRPr="003C76B1">
        <w:rPr>
          <w:rStyle w:val="Rimandonotaapidipagina"/>
          <w:rFonts w:ascii="Times New Roman" w:hAnsi="Times New Roman"/>
          <w:color w:val="000000"/>
          <w:szCs w:val="20"/>
        </w:rPr>
        <w:footnoteReference w:id="27"/>
      </w:r>
      <w:r w:rsidRPr="003C76B1">
        <w:rPr>
          <w:rFonts w:ascii="Times New Roman" w:hAnsi="Times New Roman"/>
          <w:color w:val="000000"/>
          <w:szCs w:val="20"/>
        </w:rPr>
        <w:t xml:space="preserve"> (</w:t>
      </w:r>
      <w:proofErr w:type="spellStart"/>
      <w:r w:rsidRPr="003C76B1">
        <w:rPr>
          <w:rFonts w:ascii="Times New Roman" w:hAnsi="Times New Roman"/>
          <w:color w:val="000000"/>
          <w:szCs w:val="20"/>
        </w:rPr>
        <w:t>ProForest</w:t>
      </w:r>
      <w:proofErr w:type="spellEnd"/>
      <w:r w:rsidRPr="003C76B1">
        <w:rPr>
          <w:rFonts w:ascii="Times New Roman" w:hAnsi="Times New Roman"/>
          <w:color w:val="000000"/>
          <w:szCs w:val="20"/>
        </w:rPr>
        <w:t>, 2007, Oliver, 2009, Nielsen, 2011). Dei dodici paesi europei, sei (Belgio, Danimarca, Francia, Germania, Olanda e Regno Unito) hanno sviluppato a tutti gli effetti politiche nazionali di GPP (Tabella 4), mentre i rimanenti sei (ivi compresa l’Italia) hanno definito - spesso in maniera non organica - criteri relativi ad alcuni prodotti a base di legno. Danimarca</w:t>
      </w:r>
      <w:r w:rsidRPr="003C76B1">
        <w:rPr>
          <w:rStyle w:val="Rimandonotaapidipagina"/>
          <w:rFonts w:ascii="Times New Roman" w:hAnsi="Times New Roman"/>
          <w:color w:val="000000"/>
          <w:szCs w:val="20"/>
        </w:rPr>
        <w:footnoteReference w:id="28"/>
      </w:r>
      <w:r w:rsidRPr="003C76B1">
        <w:rPr>
          <w:rFonts w:ascii="Times New Roman" w:hAnsi="Times New Roman"/>
          <w:color w:val="000000"/>
          <w:szCs w:val="20"/>
        </w:rPr>
        <w:t>, Olanda</w:t>
      </w:r>
      <w:r w:rsidRPr="003C76B1">
        <w:rPr>
          <w:rStyle w:val="Rimandonotaapidipagina"/>
          <w:rFonts w:ascii="Times New Roman" w:hAnsi="Times New Roman"/>
          <w:color w:val="000000"/>
          <w:szCs w:val="20"/>
        </w:rPr>
        <w:footnoteReference w:id="29"/>
      </w:r>
      <w:r w:rsidRPr="003C76B1">
        <w:rPr>
          <w:rFonts w:ascii="Times New Roman" w:hAnsi="Times New Roman"/>
          <w:color w:val="000000"/>
          <w:szCs w:val="20"/>
        </w:rPr>
        <w:t xml:space="preserve"> e Regno Unito</w:t>
      </w:r>
      <w:r w:rsidRPr="003C76B1">
        <w:rPr>
          <w:rStyle w:val="Rimandonotaapidipagina"/>
          <w:rFonts w:ascii="Times New Roman" w:hAnsi="Times New Roman"/>
          <w:color w:val="000000"/>
          <w:szCs w:val="20"/>
        </w:rPr>
        <w:footnoteReference w:id="30"/>
      </w:r>
      <w:r w:rsidRPr="003C76B1">
        <w:rPr>
          <w:rFonts w:ascii="Times New Roman" w:hAnsi="Times New Roman"/>
          <w:color w:val="000000"/>
          <w:szCs w:val="20"/>
        </w:rPr>
        <w:t xml:space="preserve"> hanno per altro già avviato un processo di armonizzazione delle proprie politiche di GPP per il legno. Esperti di ciascuno dei tre paesi stanno procedendo a una valutazione comparativa dei rispettivi criteri d’acquisto per definire il legno legale e proveniente da gestione sostenibile, in modo da coordinare i propri approcci.</w:t>
      </w:r>
    </w:p>
    <w:p w:rsidR="00C07D53" w:rsidRDefault="00C07D53" w:rsidP="00A22FC8">
      <w:pPr>
        <w:autoSpaceDE w:val="0"/>
        <w:autoSpaceDN w:val="0"/>
        <w:adjustRightInd w:val="0"/>
        <w:jc w:val="both"/>
        <w:rPr>
          <w:rFonts w:ascii="Times New Roman" w:hAnsi="Times New Roman"/>
          <w:color w:val="000000"/>
          <w:szCs w:val="20"/>
        </w:rPr>
      </w:pPr>
      <w:r w:rsidRPr="003C76B1">
        <w:rPr>
          <w:rFonts w:ascii="Times New Roman" w:hAnsi="Times New Roman"/>
          <w:color w:val="000000"/>
          <w:szCs w:val="20"/>
        </w:rPr>
        <w:t xml:space="preserve">Tra le esperienze internazionali, particolarmente significativa è quella del </w:t>
      </w:r>
      <w:proofErr w:type="spellStart"/>
      <w:r w:rsidRPr="003C76B1">
        <w:rPr>
          <w:rFonts w:ascii="Times New Roman" w:hAnsi="Times New Roman"/>
          <w:i/>
          <w:color w:val="000000"/>
          <w:szCs w:val="20"/>
        </w:rPr>
        <w:t>Central</w:t>
      </w:r>
      <w:proofErr w:type="spellEnd"/>
      <w:r w:rsidRPr="003C76B1">
        <w:rPr>
          <w:rFonts w:ascii="Times New Roman" w:hAnsi="Times New Roman"/>
          <w:i/>
          <w:color w:val="000000"/>
          <w:szCs w:val="20"/>
        </w:rPr>
        <w:t xml:space="preserve"> Point </w:t>
      </w:r>
      <w:proofErr w:type="spellStart"/>
      <w:r w:rsidRPr="003C76B1">
        <w:rPr>
          <w:rFonts w:ascii="Times New Roman" w:hAnsi="Times New Roman"/>
          <w:i/>
          <w:color w:val="000000"/>
          <w:szCs w:val="20"/>
        </w:rPr>
        <w:t>of</w:t>
      </w:r>
      <w:proofErr w:type="spellEnd"/>
      <w:r w:rsidRPr="003C76B1">
        <w:rPr>
          <w:rFonts w:ascii="Times New Roman" w:hAnsi="Times New Roman"/>
          <w:i/>
          <w:color w:val="000000"/>
          <w:szCs w:val="20"/>
        </w:rPr>
        <w:t xml:space="preserve"> Expertise </w:t>
      </w:r>
      <w:proofErr w:type="spellStart"/>
      <w:r w:rsidRPr="003C76B1">
        <w:rPr>
          <w:rFonts w:ascii="Times New Roman" w:hAnsi="Times New Roman"/>
          <w:i/>
          <w:color w:val="000000"/>
          <w:szCs w:val="20"/>
        </w:rPr>
        <w:t>for</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Timber</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Procurement</w:t>
      </w:r>
      <w:proofErr w:type="spellEnd"/>
      <w:r w:rsidRPr="003C76B1">
        <w:rPr>
          <w:rFonts w:ascii="Times New Roman" w:hAnsi="Times New Roman"/>
          <w:i/>
          <w:color w:val="000000"/>
          <w:szCs w:val="20"/>
        </w:rPr>
        <w:t xml:space="preserve"> </w:t>
      </w:r>
      <w:r w:rsidRPr="003C76B1">
        <w:rPr>
          <w:rFonts w:ascii="Times New Roman" w:hAnsi="Times New Roman"/>
          <w:color w:val="000000"/>
          <w:szCs w:val="20"/>
        </w:rPr>
        <w:t>(CPET)</w:t>
      </w:r>
      <w:r w:rsidRPr="003C76B1">
        <w:rPr>
          <w:rStyle w:val="Rimandonotaapidipagina"/>
          <w:rFonts w:ascii="Times New Roman" w:hAnsi="Times New Roman"/>
          <w:color w:val="000000"/>
          <w:szCs w:val="20"/>
        </w:rPr>
        <w:footnoteReference w:id="31"/>
      </w:r>
      <w:r w:rsidRPr="003C76B1">
        <w:rPr>
          <w:rFonts w:ascii="Times New Roman" w:hAnsi="Times New Roman"/>
          <w:color w:val="000000"/>
          <w:szCs w:val="20"/>
        </w:rPr>
        <w:t xml:space="preserve">, che fa capo al </w:t>
      </w:r>
      <w:proofErr w:type="spellStart"/>
      <w:r w:rsidRPr="003C76B1">
        <w:rPr>
          <w:rFonts w:ascii="Times New Roman" w:hAnsi="Times New Roman"/>
          <w:i/>
          <w:color w:val="000000"/>
          <w:szCs w:val="20"/>
        </w:rPr>
        <w:t>Department</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for</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Environment</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Food</w:t>
      </w:r>
      <w:proofErr w:type="spellEnd"/>
      <w:r w:rsidRPr="003C76B1">
        <w:rPr>
          <w:rFonts w:ascii="Times New Roman" w:hAnsi="Times New Roman"/>
          <w:i/>
          <w:color w:val="000000"/>
          <w:szCs w:val="20"/>
        </w:rPr>
        <w:t xml:space="preserve"> and </w:t>
      </w:r>
      <w:proofErr w:type="spellStart"/>
      <w:r w:rsidRPr="003C76B1">
        <w:rPr>
          <w:rFonts w:ascii="Times New Roman" w:hAnsi="Times New Roman"/>
          <w:i/>
          <w:color w:val="000000"/>
          <w:szCs w:val="20"/>
        </w:rPr>
        <w:t>Rural</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Affairs</w:t>
      </w:r>
      <w:proofErr w:type="spellEnd"/>
      <w:r w:rsidRPr="003C76B1">
        <w:rPr>
          <w:rFonts w:ascii="Times New Roman" w:hAnsi="Times New Roman"/>
          <w:color w:val="000000"/>
          <w:szCs w:val="20"/>
        </w:rPr>
        <w:t xml:space="preserve"> (DEFRA) del governo britannico, ma è gestito da </w:t>
      </w:r>
      <w:proofErr w:type="spellStart"/>
      <w:r w:rsidRPr="003C76B1">
        <w:rPr>
          <w:rFonts w:ascii="Times New Roman" w:hAnsi="Times New Roman"/>
          <w:color w:val="000000"/>
          <w:szCs w:val="20"/>
        </w:rPr>
        <w:t>ProForest</w:t>
      </w:r>
      <w:proofErr w:type="spellEnd"/>
      <w:r w:rsidRPr="003C76B1">
        <w:rPr>
          <w:rFonts w:ascii="Times New Roman" w:hAnsi="Times New Roman"/>
          <w:color w:val="000000"/>
          <w:szCs w:val="20"/>
        </w:rPr>
        <w:t>, organizzazione privata di ampia e riconosciuta esperienza internazionale nel campo della gestione forestale sostenibile e della certificazione forestale. Il CPET distingue due categorie di mezzi in grado di garantire evidenza di conformità ai requisiti di acquisto definiti dal Governo britannico. La categoria A comprende gli schemi di certificazione volontaria e di parte terza specifici per il settore forestale e il legno, mentre la categoria B annovera al proprio interno tutte le misure idonee a dimostrare la conformità ai requisiti governativi in termini di sostenibilità e/o legalità. Nel secondo caso le misure e gli strumenti possono variare fortemente, secondo le circostanze, e devono essere valutati di volta in volta. A tale scopo il CPET ha elaborato nel dicembre 2006 un documento quadro per la valutazione (</w:t>
      </w:r>
      <w:proofErr w:type="spellStart"/>
      <w:r w:rsidRPr="003C76B1">
        <w:rPr>
          <w:rFonts w:ascii="Times New Roman" w:hAnsi="Times New Roman"/>
          <w:i/>
          <w:color w:val="000000"/>
          <w:szCs w:val="20"/>
        </w:rPr>
        <w:t>Framework</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for</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evaluating</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Category</w:t>
      </w:r>
      <w:proofErr w:type="spellEnd"/>
      <w:r w:rsidRPr="003C76B1">
        <w:rPr>
          <w:rFonts w:ascii="Times New Roman" w:hAnsi="Times New Roman"/>
          <w:i/>
          <w:color w:val="000000"/>
          <w:szCs w:val="20"/>
        </w:rPr>
        <w:t xml:space="preserve"> B </w:t>
      </w:r>
      <w:proofErr w:type="spellStart"/>
      <w:r w:rsidRPr="003C76B1">
        <w:rPr>
          <w:rFonts w:ascii="Times New Roman" w:hAnsi="Times New Roman"/>
          <w:i/>
          <w:color w:val="000000"/>
          <w:szCs w:val="20"/>
        </w:rPr>
        <w:t>evidence</w:t>
      </w:r>
      <w:proofErr w:type="spellEnd"/>
      <w:r w:rsidRPr="003C76B1">
        <w:rPr>
          <w:rFonts w:ascii="Times New Roman" w:hAnsi="Times New Roman"/>
          <w:i/>
          <w:color w:val="000000"/>
          <w:szCs w:val="20"/>
        </w:rPr>
        <w:t>)</w:t>
      </w:r>
      <w:r w:rsidRPr="003C76B1">
        <w:rPr>
          <w:rFonts w:ascii="Times New Roman" w:hAnsi="Times New Roman"/>
          <w:color w:val="000000"/>
          <w:szCs w:val="20"/>
        </w:rPr>
        <w:t xml:space="preserve"> e delle check-list che consentono di verificare sia la gestione forestale (</w:t>
      </w:r>
      <w:r w:rsidRPr="003C76B1">
        <w:rPr>
          <w:rFonts w:ascii="Times New Roman" w:hAnsi="Times New Roman"/>
          <w:i/>
          <w:color w:val="000000"/>
          <w:szCs w:val="20"/>
        </w:rPr>
        <w:t>Checklist 2:</w:t>
      </w:r>
      <w:r w:rsidRPr="003C76B1">
        <w:rPr>
          <w:rFonts w:ascii="Times New Roman" w:hAnsi="Times New Roman"/>
          <w:color w:val="000000"/>
          <w:szCs w:val="20"/>
        </w:rPr>
        <w:t xml:space="preserve"> </w:t>
      </w:r>
      <w:proofErr w:type="spellStart"/>
      <w:r w:rsidRPr="003C76B1">
        <w:rPr>
          <w:rFonts w:ascii="Times New Roman" w:hAnsi="Times New Roman"/>
          <w:i/>
          <w:color w:val="000000"/>
          <w:szCs w:val="20"/>
        </w:rPr>
        <w:t>Forest</w:t>
      </w:r>
      <w:proofErr w:type="spellEnd"/>
      <w:r w:rsidRPr="003C76B1">
        <w:rPr>
          <w:rFonts w:ascii="Times New Roman" w:hAnsi="Times New Roman"/>
          <w:i/>
          <w:color w:val="000000"/>
          <w:szCs w:val="20"/>
        </w:rPr>
        <w:t xml:space="preserve"> source information </w:t>
      </w:r>
      <w:proofErr w:type="spellStart"/>
      <w:r w:rsidRPr="003C76B1">
        <w:rPr>
          <w:rFonts w:ascii="Times New Roman" w:hAnsi="Times New Roman"/>
          <w:i/>
          <w:color w:val="000000"/>
          <w:szCs w:val="20"/>
        </w:rPr>
        <w:t>for</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legality</w:t>
      </w:r>
      <w:proofErr w:type="spellEnd"/>
      <w:r w:rsidRPr="003C76B1">
        <w:rPr>
          <w:rFonts w:ascii="Times New Roman" w:hAnsi="Times New Roman"/>
          <w:i/>
          <w:color w:val="000000"/>
          <w:szCs w:val="20"/>
        </w:rPr>
        <w:t xml:space="preserve"> </w:t>
      </w:r>
      <w:r w:rsidRPr="003C76B1">
        <w:rPr>
          <w:rFonts w:ascii="Times New Roman" w:hAnsi="Times New Roman"/>
          <w:color w:val="000000"/>
          <w:szCs w:val="20"/>
        </w:rPr>
        <w:t xml:space="preserve">e </w:t>
      </w:r>
      <w:r w:rsidRPr="003C76B1">
        <w:rPr>
          <w:rFonts w:ascii="Times New Roman" w:hAnsi="Times New Roman"/>
          <w:i/>
          <w:color w:val="000000"/>
          <w:szCs w:val="20"/>
        </w:rPr>
        <w:t>Checklist 3:</w:t>
      </w:r>
      <w:r w:rsidRPr="003C76B1">
        <w:rPr>
          <w:rFonts w:ascii="Times New Roman" w:hAnsi="Times New Roman"/>
          <w:color w:val="000000"/>
          <w:szCs w:val="20"/>
        </w:rPr>
        <w:t xml:space="preserve"> </w:t>
      </w:r>
      <w:proofErr w:type="spellStart"/>
      <w:r w:rsidRPr="003C76B1">
        <w:rPr>
          <w:rFonts w:ascii="Times New Roman" w:hAnsi="Times New Roman"/>
          <w:i/>
          <w:color w:val="000000"/>
          <w:szCs w:val="20"/>
        </w:rPr>
        <w:t>Forest</w:t>
      </w:r>
      <w:proofErr w:type="spellEnd"/>
      <w:r w:rsidRPr="003C76B1">
        <w:rPr>
          <w:rFonts w:ascii="Times New Roman" w:hAnsi="Times New Roman"/>
          <w:i/>
          <w:color w:val="000000"/>
          <w:szCs w:val="20"/>
        </w:rPr>
        <w:t xml:space="preserve"> source information </w:t>
      </w:r>
      <w:proofErr w:type="spellStart"/>
      <w:r w:rsidRPr="003C76B1">
        <w:rPr>
          <w:rFonts w:ascii="Times New Roman" w:hAnsi="Times New Roman"/>
          <w:i/>
          <w:color w:val="000000"/>
          <w:szCs w:val="20"/>
        </w:rPr>
        <w:t>for</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sustainability</w:t>
      </w:r>
      <w:proofErr w:type="spellEnd"/>
      <w:r w:rsidRPr="003C76B1">
        <w:rPr>
          <w:rFonts w:ascii="Times New Roman" w:hAnsi="Times New Roman"/>
          <w:color w:val="000000"/>
          <w:szCs w:val="20"/>
        </w:rPr>
        <w:t>), che la catena di fornitura (</w:t>
      </w:r>
      <w:r w:rsidRPr="003C76B1">
        <w:rPr>
          <w:rFonts w:ascii="Times New Roman" w:hAnsi="Times New Roman"/>
          <w:i/>
          <w:color w:val="000000"/>
          <w:szCs w:val="20"/>
        </w:rPr>
        <w:t>Checklist 1:</w:t>
      </w:r>
      <w:r w:rsidRPr="003C76B1">
        <w:rPr>
          <w:rFonts w:ascii="Times New Roman" w:hAnsi="Times New Roman"/>
          <w:color w:val="000000"/>
          <w:szCs w:val="20"/>
        </w:rPr>
        <w:t xml:space="preserve"> </w:t>
      </w:r>
      <w:proofErr w:type="spellStart"/>
      <w:r w:rsidRPr="003C76B1">
        <w:rPr>
          <w:rFonts w:ascii="Times New Roman" w:hAnsi="Times New Roman"/>
          <w:i/>
          <w:color w:val="000000"/>
          <w:szCs w:val="20"/>
        </w:rPr>
        <w:t>Supply</w:t>
      </w:r>
      <w:proofErr w:type="spellEnd"/>
      <w:r w:rsidRPr="003C76B1">
        <w:rPr>
          <w:rFonts w:ascii="Times New Roman" w:hAnsi="Times New Roman"/>
          <w:i/>
          <w:color w:val="000000"/>
          <w:szCs w:val="20"/>
        </w:rPr>
        <w:t xml:space="preserve"> </w:t>
      </w:r>
      <w:proofErr w:type="spellStart"/>
      <w:r w:rsidRPr="003C76B1">
        <w:rPr>
          <w:rFonts w:ascii="Times New Roman" w:hAnsi="Times New Roman"/>
          <w:i/>
          <w:color w:val="000000"/>
          <w:szCs w:val="20"/>
        </w:rPr>
        <w:t>chain</w:t>
      </w:r>
      <w:proofErr w:type="spellEnd"/>
      <w:r w:rsidRPr="003C76B1">
        <w:rPr>
          <w:rFonts w:ascii="Times New Roman" w:hAnsi="Times New Roman"/>
          <w:i/>
          <w:color w:val="000000"/>
          <w:szCs w:val="20"/>
        </w:rPr>
        <w:t xml:space="preserve"> information</w:t>
      </w:r>
      <w:r w:rsidRPr="003C76B1">
        <w:rPr>
          <w:rFonts w:ascii="Times New Roman" w:hAnsi="Times New Roman"/>
          <w:color w:val="000000"/>
          <w:szCs w:val="20"/>
        </w:rPr>
        <w:t>). Tale indagine è soggetta a revisioni e aggiornamenti periodici, di norma pubblicati ogni due anni.</w:t>
      </w:r>
    </w:p>
    <w:p w:rsidR="00C422A5" w:rsidRPr="003C76B1" w:rsidRDefault="00C422A5" w:rsidP="00A22FC8">
      <w:pPr>
        <w:autoSpaceDE w:val="0"/>
        <w:autoSpaceDN w:val="0"/>
        <w:adjustRightInd w:val="0"/>
        <w:jc w:val="both"/>
        <w:rPr>
          <w:rFonts w:ascii="Times New Roman" w:hAnsi="Times New Roman"/>
          <w:color w:val="000000"/>
          <w:szCs w:val="20"/>
        </w:rPr>
      </w:pPr>
    </w:p>
    <w:p w:rsidR="00C422A5" w:rsidRDefault="00C422A5" w:rsidP="00A22FC8">
      <w:pPr>
        <w:jc w:val="both"/>
        <w:rPr>
          <w:rFonts w:ascii="Times New Roman" w:hAnsi="Times New Roman"/>
          <w:b/>
          <w:sz w:val="20"/>
        </w:rPr>
      </w:pPr>
    </w:p>
    <w:p w:rsidR="00C422A5" w:rsidRDefault="00C422A5" w:rsidP="00A22FC8">
      <w:pPr>
        <w:jc w:val="both"/>
        <w:rPr>
          <w:rFonts w:ascii="Times New Roman" w:hAnsi="Times New Roman"/>
          <w:b/>
          <w:sz w:val="20"/>
        </w:rPr>
      </w:pPr>
    </w:p>
    <w:p w:rsidR="00C422A5" w:rsidRDefault="00C422A5" w:rsidP="00A22FC8">
      <w:pPr>
        <w:jc w:val="both"/>
        <w:rPr>
          <w:rFonts w:ascii="Times New Roman" w:hAnsi="Times New Roman"/>
          <w:b/>
          <w:sz w:val="20"/>
        </w:rPr>
      </w:pPr>
    </w:p>
    <w:p w:rsidR="00DB0BEE" w:rsidRDefault="00DB0BEE" w:rsidP="00A22FC8">
      <w:pPr>
        <w:jc w:val="both"/>
        <w:rPr>
          <w:rFonts w:ascii="Times New Roman" w:hAnsi="Times New Roman"/>
          <w:b/>
          <w:sz w:val="20"/>
        </w:rPr>
      </w:pPr>
    </w:p>
    <w:p w:rsidR="00C07D53" w:rsidRPr="003C76B1" w:rsidRDefault="00C07D53" w:rsidP="00A22FC8">
      <w:pPr>
        <w:jc w:val="both"/>
        <w:rPr>
          <w:rFonts w:ascii="Times New Roman" w:hAnsi="Times New Roman"/>
          <w:b/>
          <w:bCs/>
          <w:sz w:val="20"/>
        </w:rPr>
      </w:pPr>
      <w:r w:rsidRPr="003C76B1">
        <w:rPr>
          <w:rFonts w:ascii="Times New Roman" w:hAnsi="Times New Roman"/>
          <w:b/>
          <w:sz w:val="20"/>
        </w:rPr>
        <w:lastRenderedPageBreak/>
        <w:t xml:space="preserve">Tabella 4 – </w:t>
      </w:r>
      <w:r w:rsidRPr="003C76B1">
        <w:rPr>
          <w:rFonts w:ascii="Times New Roman" w:hAnsi="Times New Roman"/>
          <w:b/>
          <w:bCs/>
          <w:sz w:val="20"/>
        </w:rPr>
        <w:t>Politiche di GPP per prodotti in legno in sei paesi EU</w:t>
      </w:r>
    </w:p>
    <w:tbl>
      <w:tblPr>
        <w:tblW w:w="9839" w:type="dxa"/>
        <w:tblCellMar>
          <w:left w:w="0" w:type="dxa"/>
          <w:right w:w="0" w:type="dxa"/>
        </w:tblCellMar>
        <w:tblLook w:val="0000"/>
      </w:tblPr>
      <w:tblGrid>
        <w:gridCol w:w="2459"/>
        <w:gridCol w:w="1230"/>
        <w:gridCol w:w="1230"/>
        <w:gridCol w:w="1230"/>
        <w:gridCol w:w="1230"/>
        <w:gridCol w:w="1230"/>
        <w:gridCol w:w="1230"/>
      </w:tblGrid>
      <w:tr w:rsidR="00C07D53" w:rsidRPr="003C76B1" w:rsidTr="00A22FC8">
        <w:trPr>
          <w:trHeight w:val="294"/>
        </w:trPr>
        <w:tc>
          <w:tcPr>
            <w:tcW w:w="2459" w:type="dxa"/>
            <w:tcBorders>
              <w:top w:val="single" w:sz="12" w:space="0" w:color="auto"/>
              <w:left w:val="nil"/>
              <w:bottom w:val="single" w:sz="4" w:space="0" w:color="auto"/>
              <w:right w:val="nil"/>
            </w:tcBorders>
            <w:vAlign w:val="center"/>
          </w:tcPr>
          <w:p w:rsidR="00C07D53" w:rsidRPr="003C76B1" w:rsidRDefault="00C07D53" w:rsidP="00A22FC8">
            <w:pPr>
              <w:rPr>
                <w:rFonts w:ascii="Times New Roman" w:eastAsia="Arial Unicode MS" w:hAnsi="Times New Roman"/>
                <w:b/>
                <w:bCs/>
                <w:sz w:val="18"/>
                <w:szCs w:val="20"/>
              </w:rPr>
            </w:pPr>
          </w:p>
        </w:tc>
        <w:tc>
          <w:tcPr>
            <w:tcW w:w="123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eastAsia="Arial Unicode MS" w:hAnsi="Times New Roman"/>
                <w:b/>
                <w:bCs/>
                <w:sz w:val="18"/>
                <w:szCs w:val="20"/>
              </w:rPr>
            </w:pPr>
            <w:r w:rsidRPr="003C76B1">
              <w:rPr>
                <w:rFonts w:ascii="Times New Roman" w:hAnsi="Times New Roman"/>
                <w:b/>
                <w:bCs/>
                <w:sz w:val="18"/>
                <w:szCs w:val="20"/>
              </w:rPr>
              <w:t>Belgio</w:t>
            </w:r>
          </w:p>
        </w:tc>
        <w:tc>
          <w:tcPr>
            <w:tcW w:w="123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eastAsia="Arial Unicode MS" w:hAnsi="Times New Roman"/>
                <w:b/>
                <w:bCs/>
                <w:sz w:val="18"/>
                <w:szCs w:val="20"/>
              </w:rPr>
            </w:pPr>
            <w:r w:rsidRPr="003C76B1">
              <w:rPr>
                <w:rFonts w:ascii="Times New Roman" w:hAnsi="Times New Roman"/>
                <w:b/>
                <w:bCs/>
                <w:sz w:val="18"/>
                <w:szCs w:val="20"/>
              </w:rPr>
              <w:t>Danimarca</w:t>
            </w:r>
          </w:p>
        </w:tc>
        <w:tc>
          <w:tcPr>
            <w:tcW w:w="123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eastAsia="Arial Unicode MS" w:hAnsi="Times New Roman"/>
                <w:b/>
                <w:bCs/>
                <w:sz w:val="18"/>
                <w:szCs w:val="20"/>
              </w:rPr>
            </w:pPr>
            <w:r w:rsidRPr="003C76B1">
              <w:rPr>
                <w:rFonts w:ascii="Times New Roman" w:hAnsi="Times New Roman"/>
                <w:b/>
                <w:bCs/>
                <w:sz w:val="18"/>
                <w:szCs w:val="20"/>
              </w:rPr>
              <w:t>Francia</w:t>
            </w:r>
          </w:p>
        </w:tc>
        <w:tc>
          <w:tcPr>
            <w:tcW w:w="123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hAnsi="Times New Roman"/>
                <w:b/>
                <w:bCs/>
                <w:sz w:val="18"/>
                <w:szCs w:val="20"/>
              </w:rPr>
            </w:pPr>
            <w:r w:rsidRPr="003C76B1">
              <w:rPr>
                <w:rFonts w:ascii="Times New Roman" w:hAnsi="Times New Roman"/>
                <w:b/>
                <w:bCs/>
                <w:sz w:val="18"/>
                <w:szCs w:val="20"/>
              </w:rPr>
              <w:t>Germania</w:t>
            </w:r>
          </w:p>
        </w:tc>
        <w:tc>
          <w:tcPr>
            <w:tcW w:w="123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hAnsi="Times New Roman"/>
                <w:b/>
                <w:bCs/>
                <w:sz w:val="18"/>
                <w:szCs w:val="20"/>
              </w:rPr>
            </w:pPr>
            <w:r w:rsidRPr="003C76B1">
              <w:rPr>
                <w:rFonts w:ascii="Times New Roman" w:hAnsi="Times New Roman"/>
                <w:b/>
                <w:bCs/>
                <w:sz w:val="18"/>
                <w:szCs w:val="20"/>
              </w:rPr>
              <w:t>Olanda</w:t>
            </w:r>
          </w:p>
        </w:tc>
        <w:tc>
          <w:tcPr>
            <w:tcW w:w="1230"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hAnsi="Times New Roman"/>
                <w:b/>
                <w:bCs/>
                <w:sz w:val="18"/>
                <w:szCs w:val="20"/>
              </w:rPr>
            </w:pPr>
            <w:r w:rsidRPr="003C76B1">
              <w:rPr>
                <w:rFonts w:ascii="Times New Roman" w:hAnsi="Times New Roman"/>
                <w:b/>
                <w:bCs/>
                <w:sz w:val="18"/>
                <w:szCs w:val="20"/>
              </w:rPr>
              <w:t>Regno Unito</w:t>
            </w:r>
          </w:p>
        </w:tc>
      </w:tr>
      <w:tr w:rsidR="00C07D53" w:rsidRPr="003C76B1" w:rsidTr="00A22FC8">
        <w:trPr>
          <w:trHeight w:val="263"/>
        </w:trPr>
        <w:tc>
          <w:tcPr>
            <w:tcW w:w="2459" w:type="dxa"/>
            <w:tcBorders>
              <w:top w:val="single" w:sz="4" w:space="0" w:color="auto"/>
              <w:left w:val="nil"/>
              <w:bottom w:val="single" w:sz="2" w:space="0" w:color="808080"/>
              <w:right w:val="nil"/>
            </w:tcBorders>
            <w:vAlign w:val="center"/>
          </w:tcPr>
          <w:p w:rsidR="00C07D53" w:rsidRPr="003C76B1" w:rsidRDefault="00C07D53" w:rsidP="00A22FC8">
            <w:pPr>
              <w:pStyle w:val="NormaleWeb"/>
              <w:spacing w:before="0" w:beforeAutospacing="0" w:after="0" w:afterAutospacing="0"/>
              <w:textAlignment w:val="baseline"/>
              <w:rPr>
                <w:rFonts w:eastAsia="ヒラギノ角ゴ Pro W3"/>
                <w:bCs/>
                <w:color w:val="000000"/>
                <w:kern w:val="24"/>
                <w:sz w:val="18"/>
                <w:szCs w:val="38"/>
              </w:rPr>
            </w:pPr>
            <w:r w:rsidRPr="003C76B1">
              <w:rPr>
                <w:rFonts w:eastAsia="ヒラギノ角ゴ Pro W3"/>
                <w:bCs/>
                <w:color w:val="000000"/>
                <w:kern w:val="24"/>
                <w:sz w:val="18"/>
                <w:szCs w:val="38"/>
              </w:rPr>
              <w:t>Governi centrali/federali</w:t>
            </w:r>
          </w:p>
        </w:tc>
        <w:tc>
          <w:tcPr>
            <w:tcW w:w="1230"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sz w:val="18"/>
                <w:szCs w:val="36"/>
              </w:rPr>
            </w:pPr>
            <w:r w:rsidRPr="003C76B1">
              <w:rPr>
                <w:rFonts w:eastAsia="ヒラギノ角ゴ Pro W3"/>
                <w:color w:val="000000"/>
                <w:kern w:val="24"/>
                <w:sz w:val="18"/>
                <w:szCs w:val="36"/>
              </w:rPr>
              <w:t>Obbligatorietà</w:t>
            </w:r>
          </w:p>
        </w:tc>
        <w:tc>
          <w:tcPr>
            <w:tcW w:w="1230"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Obbligatorietà  per arredi e carta</w:t>
            </w:r>
          </w:p>
        </w:tc>
        <w:tc>
          <w:tcPr>
            <w:tcW w:w="1230"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Obbligatorietà</w:t>
            </w:r>
          </w:p>
        </w:tc>
        <w:tc>
          <w:tcPr>
            <w:tcW w:w="1230"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Obbligatorietà</w:t>
            </w:r>
          </w:p>
        </w:tc>
        <w:tc>
          <w:tcPr>
            <w:tcW w:w="1230"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Obbligatorietà</w:t>
            </w:r>
          </w:p>
        </w:tc>
        <w:tc>
          <w:tcPr>
            <w:tcW w:w="1230"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Obbligatorietà</w:t>
            </w:r>
          </w:p>
        </w:tc>
      </w:tr>
      <w:tr w:rsidR="00C07D53" w:rsidRPr="003C76B1" w:rsidTr="00A22FC8">
        <w:trPr>
          <w:trHeight w:val="263"/>
        </w:trPr>
        <w:tc>
          <w:tcPr>
            <w:tcW w:w="2459" w:type="dxa"/>
            <w:tcBorders>
              <w:top w:val="single" w:sz="2" w:space="0" w:color="808080"/>
              <w:left w:val="nil"/>
              <w:bottom w:val="single" w:sz="2" w:space="0" w:color="808080"/>
              <w:right w:val="nil"/>
            </w:tcBorders>
            <w:vAlign w:val="center"/>
          </w:tcPr>
          <w:p w:rsidR="00C07D53" w:rsidRPr="003C76B1" w:rsidRDefault="00C07D53" w:rsidP="00A22FC8">
            <w:pPr>
              <w:pStyle w:val="NormaleWeb"/>
              <w:spacing w:before="0" w:beforeAutospacing="0" w:after="0" w:afterAutospacing="0"/>
              <w:textAlignment w:val="baseline"/>
              <w:rPr>
                <w:rFonts w:eastAsia="ヒラギノ角ゴ Pro W3"/>
                <w:bCs/>
                <w:color w:val="000000"/>
                <w:kern w:val="24"/>
                <w:sz w:val="18"/>
                <w:szCs w:val="38"/>
              </w:rPr>
            </w:pPr>
            <w:r w:rsidRPr="003C76B1">
              <w:rPr>
                <w:rFonts w:eastAsia="ヒラギノ角ゴ Pro W3"/>
                <w:bCs/>
                <w:color w:val="000000"/>
                <w:kern w:val="24"/>
                <w:sz w:val="18"/>
                <w:szCs w:val="38"/>
              </w:rPr>
              <w:t>Amministrazioni Locali</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Guida</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 xml:space="preserve">Guida e promozione </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 xml:space="preserve">Guida e promozione </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 xml:space="preserve">Guida e promozione </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 xml:space="preserve">Guida e promozione </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 xml:space="preserve">Guida e promozione </w:t>
            </w:r>
          </w:p>
        </w:tc>
      </w:tr>
      <w:tr w:rsidR="00C07D53" w:rsidRPr="003C76B1" w:rsidTr="00A22FC8">
        <w:trPr>
          <w:trHeight w:val="263"/>
        </w:trPr>
        <w:tc>
          <w:tcPr>
            <w:tcW w:w="2459" w:type="dxa"/>
            <w:tcBorders>
              <w:top w:val="single" w:sz="2" w:space="0" w:color="808080"/>
              <w:left w:val="nil"/>
              <w:bottom w:val="single" w:sz="2" w:space="0" w:color="808080"/>
              <w:right w:val="nil"/>
            </w:tcBorders>
            <w:vAlign w:val="center"/>
          </w:tcPr>
          <w:p w:rsidR="00C07D53" w:rsidRPr="003C76B1" w:rsidRDefault="00C07D53" w:rsidP="00A22FC8">
            <w:pPr>
              <w:pStyle w:val="NormaleWeb"/>
              <w:spacing w:before="0" w:beforeAutospacing="0" w:after="0" w:afterAutospacing="0"/>
              <w:textAlignment w:val="baseline"/>
              <w:rPr>
                <w:rFonts w:eastAsia="ヒラギノ角ゴ Pro W3"/>
                <w:bCs/>
                <w:color w:val="000000"/>
                <w:kern w:val="24"/>
                <w:position w:val="11"/>
                <w:sz w:val="18"/>
                <w:szCs w:val="38"/>
                <w:vertAlign w:val="superscript"/>
              </w:rPr>
            </w:pPr>
            <w:r w:rsidRPr="003C76B1">
              <w:rPr>
                <w:rFonts w:eastAsia="ヒラギノ角ゴ Pro W3"/>
                <w:bCs/>
                <w:color w:val="000000"/>
                <w:kern w:val="24"/>
                <w:sz w:val="18"/>
                <w:szCs w:val="38"/>
              </w:rPr>
              <w:t>Copertura degli acquisti pubblici</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sz w:val="18"/>
                <w:szCs w:val="36"/>
              </w:rPr>
            </w:pPr>
            <w:r w:rsidRPr="003C76B1">
              <w:rPr>
                <w:rFonts w:eastAsia="ヒラギノ角ゴ Pro W3"/>
                <w:bCs/>
                <w:color w:val="000000"/>
                <w:kern w:val="24"/>
                <w:sz w:val="18"/>
                <w:szCs w:val="36"/>
              </w:rPr>
              <w:t>5-10%</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15-25% (legno tropicale)</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Fino al 25%</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 xml:space="preserve">Federale 5%, &gt; nei singoli </w:t>
            </w:r>
            <w:proofErr w:type="spellStart"/>
            <w:r w:rsidRPr="003C76B1">
              <w:rPr>
                <w:rFonts w:eastAsia="ヒラギノ角ゴ Pro W3"/>
                <w:color w:val="000000"/>
                <w:kern w:val="24"/>
                <w:sz w:val="18"/>
                <w:szCs w:val="36"/>
              </w:rPr>
              <w:t>Land</w:t>
            </w:r>
            <w:proofErr w:type="spellEnd"/>
            <w:r w:rsidRPr="003C76B1">
              <w:rPr>
                <w:rFonts w:eastAsia="ヒラギノ角ゴ Pro W3"/>
                <w:color w:val="000000"/>
                <w:kern w:val="24"/>
                <w:sz w:val="18"/>
                <w:szCs w:val="36"/>
              </w:rPr>
              <w:t xml:space="preserve"> </w:t>
            </w:r>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proofErr w:type="spellStart"/>
            <w:r w:rsidRPr="003C76B1">
              <w:rPr>
                <w:rFonts w:eastAsia="ヒラギノ角ゴ Pro W3"/>
                <w:color w:val="000000"/>
                <w:kern w:val="24"/>
                <w:sz w:val="18"/>
                <w:szCs w:val="36"/>
              </w:rPr>
              <w:t>nd</w:t>
            </w:r>
            <w:proofErr w:type="spellEnd"/>
          </w:p>
        </w:tc>
        <w:tc>
          <w:tcPr>
            <w:tcW w:w="1230" w:type="dxa"/>
            <w:tcBorders>
              <w:top w:val="single" w:sz="2" w:space="0" w:color="808080"/>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8-15%</w:t>
            </w:r>
          </w:p>
        </w:tc>
      </w:tr>
      <w:tr w:rsidR="00C07D53" w:rsidRPr="003C76B1" w:rsidTr="00A22FC8">
        <w:trPr>
          <w:trHeight w:val="263"/>
        </w:trPr>
        <w:tc>
          <w:tcPr>
            <w:tcW w:w="2459" w:type="dxa"/>
            <w:tcBorders>
              <w:top w:val="single" w:sz="2" w:space="0" w:color="808080"/>
              <w:left w:val="nil"/>
              <w:bottom w:val="single" w:sz="2" w:space="0" w:color="808080"/>
              <w:right w:val="nil"/>
            </w:tcBorders>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Requisiti</w:t>
            </w:r>
          </w:p>
        </w:tc>
        <w:tc>
          <w:tcPr>
            <w:tcW w:w="1230" w:type="dxa"/>
            <w:tcBorders>
              <w:top w:val="single" w:sz="2" w:space="0" w:color="808080"/>
              <w:left w:val="nil"/>
              <w:bottom w:val="single" w:sz="2" w:space="0" w:color="808080"/>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Sostenibilità</w:t>
            </w:r>
          </w:p>
        </w:tc>
        <w:tc>
          <w:tcPr>
            <w:tcW w:w="1230" w:type="dxa"/>
            <w:tcBorders>
              <w:top w:val="single" w:sz="2" w:space="0" w:color="808080"/>
              <w:left w:val="nil"/>
              <w:bottom w:val="single" w:sz="2" w:space="0" w:color="808080"/>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 xml:space="preserve">Legalità, preferenza per sostenibilità </w:t>
            </w:r>
          </w:p>
        </w:tc>
        <w:tc>
          <w:tcPr>
            <w:tcW w:w="1230" w:type="dxa"/>
            <w:tcBorders>
              <w:top w:val="single" w:sz="2" w:space="0" w:color="808080"/>
              <w:left w:val="nil"/>
              <w:bottom w:val="single" w:sz="2" w:space="0" w:color="808080"/>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 xml:space="preserve">Legalità, preferenza per sostenibilità </w:t>
            </w:r>
          </w:p>
        </w:tc>
        <w:tc>
          <w:tcPr>
            <w:tcW w:w="1230" w:type="dxa"/>
            <w:tcBorders>
              <w:top w:val="single" w:sz="2" w:space="0" w:color="808080"/>
              <w:left w:val="nil"/>
              <w:bottom w:val="single" w:sz="2" w:space="0" w:color="808080"/>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 xml:space="preserve">Sostenibilità </w:t>
            </w:r>
          </w:p>
        </w:tc>
        <w:tc>
          <w:tcPr>
            <w:tcW w:w="1230" w:type="dxa"/>
            <w:tcBorders>
              <w:top w:val="single" w:sz="2" w:space="0" w:color="808080"/>
              <w:left w:val="nil"/>
              <w:bottom w:val="single" w:sz="2" w:space="0" w:color="808080"/>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 xml:space="preserve">Sostenibilità </w:t>
            </w:r>
          </w:p>
        </w:tc>
        <w:tc>
          <w:tcPr>
            <w:tcW w:w="1230" w:type="dxa"/>
            <w:tcBorders>
              <w:top w:val="single" w:sz="2" w:space="0" w:color="808080"/>
              <w:left w:val="nil"/>
              <w:bottom w:val="single" w:sz="2" w:space="0" w:color="808080"/>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Sostenibilità e legalità (Licenze FLEGT)</w:t>
            </w:r>
          </w:p>
        </w:tc>
      </w:tr>
      <w:tr w:rsidR="00C07D53" w:rsidRPr="003C76B1" w:rsidTr="00A22FC8">
        <w:trPr>
          <w:trHeight w:val="263"/>
        </w:trPr>
        <w:tc>
          <w:tcPr>
            <w:tcW w:w="2459" w:type="dxa"/>
            <w:tcBorders>
              <w:top w:val="single" w:sz="2" w:space="0" w:color="808080"/>
              <w:left w:val="nil"/>
              <w:bottom w:val="single" w:sz="12" w:space="0" w:color="auto"/>
              <w:right w:val="nil"/>
            </w:tcBorders>
          </w:tcPr>
          <w:p w:rsidR="00C07D53" w:rsidRPr="003C76B1" w:rsidRDefault="00C07D53" w:rsidP="00A22FC8">
            <w:pPr>
              <w:rPr>
                <w:rFonts w:ascii="Times New Roman" w:hAnsi="Times New Roman"/>
                <w:sz w:val="18"/>
                <w:szCs w:val="18"/>
              </w:rPr>
            </w:pPr>
            <w:r w:rsidRPr="003C76B1">
              <w:rPr>
                <w:rFonts w:ascii="Times New Roman" w:hAnsi="Times New Roman"/>
                <w:sz w:val="18"/>
                <w:szCs w:val="18"/>
              </w:rPr>
              <w:t>Il Governo ha definito criteri di valutazione di schemi di certificazione e altre evidenze?</w:t>
            </w:r>
            <w:r w:rsidRPr="003C76B1">
              <w:rPr>
                <w:rFonts w:ascii="Times New Roman" w:hAnsi="Times New Roman"/>
                <w:b/>
                <w:bCs/>
                <w:sz w:val="18"/>
                <w:szCs w:val="18"/>
              </w:rPr>
              <w:t xml:space="preserve"> </w:t>
            </w:r>
          </w:p>
        </w:tc>
        <w:tc>
          <w:tcPr>
            <w:tcW w:w="1230"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No</w:t>
            </w:r>
          </w:p>
        </w:tc>
        <w:tc>
          <w:tcPr>
            <w:tcW w:w="1230"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Sì</w:t>
            </w:r>
          </w:p>
        </w:tc>
        <w:tc>
          <w:tcPr>
            <w:tcW w:w="1230"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No</w:t>
            </w:r>
          </w:p>
        </w:tc>
        <w:tc>
          <w:tcPr>
            <w:tcW w:w="1230"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Non ancora pubblicato</w:t>
            </w:r>
          </w:p>
        </w:tc>
        <w:tc>
          <w:tcPr>
            <w:tcW w:w="1230"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Sì</w:t>
            </w:r>
          </w:p>
        </w:tc>
        <w:tc>
          <w:tcPr>
            <w:tcW w:w="1230"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Sì</w:t>
            </w:r>
          </w:p>
        </w:tc>
      </w:tr>
    </w:tbl>
    <w:p w:rsidR="00C07D53" w:rsidRPr="003C76B1" w:rsidRDefault="00C07D53" w:rsidP="00A22FC8">
      <w:pPr>
        <w:autoSpaceDE w:val="0"/>
        <w:autoSpaceDN w:val="0"/>
        <w:adjustRightInd w:val="0"/>
        <w:jc w:val="both"/>
        <w:rPr>
          <w:rFonts w:ascii="Times New Roman" w:hAnsi="Times New Roman"/>
          <w:color w:val="000000"/>
          <w:szCs w:val="20"/>
        </w:rPr>
      </w:pPr>
      <w:r w:rsidRPr="003C76B1">
        <w:rPr>
          <w:rFonts w:ascii="Times New Roman" w:hAnsi="Times New Roman"/>
          <w:iCs/>
          <w:sz w:val="18"/>
          <w:szCs w:val="18"/>
        </w:rPr>
        <w:t>Fonte: modificato da Oliver, 2009, e Nielsen, 2011.</w:t>
      </w:r>
    </w:p>
    <w:p w:rsidR="00C07D53" w:rsidRPr="003C76B1" w:rsidRDefault="00C07D53" w:rsidP="00A22FC8">
      <w:pPr>
        <w:autoSpaceDE w:val="0"/>
        <w:autoSpaceDN w:val="0"/>
        <w:adjustRightInd w:val="0"/>
        <w:jc w:val="both"/>
        <w:rPr>
          <w:rFonts w:ascii="Times New Roman" w:hAnsi="Times New Roman"/>
          <w:color w:val="000000"/>
          <w:szCs w:val="20"/>
        </w:rPr>
      </w:pPr>
    </w:p>
    <w:p w:rsidR="00C422A5" w:rsidRDefault="00C07D53" w:rsidP="00A22FC8">
      <w:pPr>
        <w:autoSpaceDE w:val="0"/>
        <w:autoSpaceDN w:val="0"/>
        <w:adjustRightInd w:val="0"/>
        <w:jc w:val="both"/>
        <w:rPr>
          <w:rFonts w:ascii="Times New Roman" w:hAnsi="Times New Roman"/>
          <w:color w:val="000000"/>
          <w:szCs w:val="20"/>
        </w:rPr>
      </w:pPr>
      <w:r w:rsidRPr="003C76B1">
        <w:rPr>
          <w:rFonts w:ascii="Times New Roman" w:hAnsi="Times New Roman"/>
          <w:color w:val="000000"/>
          <w:szCs w:val="20"/>
        </w:rPr>
        <w:t>Con riferimento all’Italia, va ricordato che con il Decreto Legislativo 12 aprile 2006 n. 163 (Codice dei contratti pubblici) sono state recepite le Direttive comunitarie in materia</w:t>
      </w:r>
      <w:r w:rsidRPr="003C76B1">
        <w:rPr>
          <w:rStyle w:val="Rimandonotaapidipagina"/>
          <w:rFonts w:ascii="Times New Roman" w:hAnsi="Times New Roman"/>
          <w:color w:val="000000"/>
          <w:szCs w:val="20"/>
        </w:rPr>
        <w:footnoteReference w:id="32"/>
      </w:r>
      <w:r w:rsidRPr="003C76B1">
        <w:rPr>
          <w:rFonts w:ascii="Times New Roman" w:hAnsi="Times New Roman"/>
          <w:color w:val="000000"/>
          <w:szCs w:val="20"/>
        </w:rPr>
        <w:t xml:space="preserve">. Nel 2008, con apposito Decreto del Ministero dell'Ambiente e della Tutela del Territorio e del Mare, è stato approvato il Piano d’azione nazionale sul </w:t>
      </w:r>
      <w:r w:rsidRPr="003C76B1">
        <w:rPr>
          <w:rFonts w:ascii="Times New Roman" w:hAnsi="Times New Roman"/>
          <w:i/>
          <w:color w:val="000000"/>
          <w:szCs w:val="20"/>
        </w:rPr>
        <w:t xml:space="preserve">Green Public </w:t>
      </w:r>
      <w:proofErr w:type="spellStart"/>
      <w:r w:rsidRPr="003C76B1">
        <w:rPr>
          <w:rFonts w:ascii="Times New Roman" w:hAnsi="Times New Roman"/>
          <w:i/>
          <w:color w:val="000000"/>
          <w:szCs w:val="20"/>
        </w:rPr>
        <w:t>Procurement</w:t>
      </w:r>
      <w:proofErr w:type="spellEnd"/>
      <w:r w:rsidRPr="003C76B1">
        <w:rPr>
          <w:rFonts w:ascii="Times New Roman" w:hAnsi="Times New Roman"/>
          <w:color w:val="000000"/>
          <w:szCs w:val="20"/>
        </w:rPr>
        <w:t xml:space="preserve">, che prevede la definizione e successiva adozione di  “Criteri ambientali minimi” per le categorie di beni, servizi e lavori che costituiscono ambito oggettivo d’intervento del Piano d’azione. </w:t>
      </w:r>
    </w:p>
    <w:p w:rsidR="00C07D53" w:rsidRPr="003C76B1" w:rsidRDefault="00C07D53" w:rsidP="00A22FC8">
      <w:pPr>
        <w:autoSpaceDE w:val="0"/>
        <w:autoSpaceDN w:val="0"/>
        <w:adjustRightInd w:val="0"/>
        <w:jc w:val="both"/>
        <w:rPr>
          <w:rFonts w:ascii="Times New Roman" w:hAnsi="Times New Roman"/>
          <w:color w:val="000000"/>
          <w:szCs w:val="20"/>
        </w:rPr>
      </w:pPr>
      <w:r w:rsidRPr="003C76B1">
        <w:rPr>
          <w:rFonts w:ascii="Times New Roman" w:hAnsi="Times New Roman"/>
          <w:color w:val="000000"/>
          <w:szCs w:val="20"/>
        </w:rPr>
        <w:t xml:space="preserve">Poiché l’approvazione del Piano e l’introduzione dei Criteri ambientali minimi sono piuttosto recenti è difficile stilare un bilancio degli effetti di tali interventi. Deve essere invece sottolineato che le attività di GPP di matrice ministeriale sono state accompagnate (e, in molti casi, anticipate) da </w:t>
      </w:r>
      <w:r w:rsidR="00C422A5">
        <w:rPr>
          <w:rFonts w:ascii="Times New Roman" w:hAnsi="Times New Roman"/>
          <w:color w:val="000000"/>
          <w:szCs w:val="20"/>
        </w:rPr>
        <w:t>molte</w:t>
      </w:r>
      <w:r w:rsidRPr="003C76B1">
        <w:rPr>
          <w:rFonts w:ascii="Times New Roman" w:hAnsi="Times New Roman"/>
          <w:color w:val="000000"/>
          <w:szCs w:val="20"/>
        </w:rPr>
        <w:t xml:space="preserve"> iniziative di singole Amministrazioni e/o della società civile tra le quali si possono ricordare, </w:t>
      </w:r>
      <w:r w:rsidR="00C422A5">
        <w:rPr>
          <w:rFonts w:ascii="Times New Roman" w:hAnsi="Times New Roman"/>
          <w:color w:val="000000"/>
          <w:szCs w:val="20"/>
        </w:rPr>
        <w:t>tra le altre</w:t>
      </w:r>
      <w:r w:rsidRPr="003C76B1">
        <w:rPr>
          <w:rFonts w:ascii="Times New Roman" w:hAnsi="Times New Roman"/>
          <w:color w:val="000000"/>
          <w:szCs w:val="20"/>
        </w:rPr>
        <w:t xml:space="preserve">, il </w:t>
      </w:r>
      <w:r w:rsidRPr="003C76B1">
        <w:rPr>
          <w:rFonts w:ascii="Times New Roman" w:hAnsi="Times New Roman"/>
          <w:i/>
          <w:color w:val="000000"/>
          <w:szCs w:val="20"/>
        </w:rPr>
        <w:t xml:space="preserve">Green Public </w:t>
      </w:r>
      <w:proofErr w:type="spellStart"/>
      <w:r w:rsidRPr="003C76B1">
        <w:rPr>
          <w:rFonts w:ascii="Times New Roman" w:hAnsi="Times New Roman"/>
          <w:i/>
          <w:color w:val="000000"/>
          <w:szCs w:val="20"/>
        </w:rPr>
        <w:t>Procurement</w:t>
      </w:r>
      <w:proofErr w:type="spellEnd"/>
      <w:r w:rsidRPr="003C76B1">
        <w:rPr>
          <w:rFonts w:ascii="Times New Roman" w:hAnsi="Times New Roman"/>
          <w:i/>
          <w:color w:val="000000"/>
          <w:szCs w:val="20"/>
        </w:rPr>
        <w:t xml:space="preserve"> network</w:t>
      </w:r>
      <w:r w:rsidRPr="003C76B1">
        <w:rPr>
          <w:rFonts w:ascii="Times New Roman" w:hAnsi="Times New Roman"/>
          <w:color w:val="000000"/>
          <w:szCs w:val="20"/>
        </w:rPr>
        <w:t xml:space="preserve"> (</w:t>
      </w:r>
      <w:proofErr w:type="spellStart"/>
      <w:r w:rsidRPr="003C76B1">
        <w:rPr>
          <w:rFonts w:ascii="Times New Roman" w:hAnsi="Times New Roman"/>
          <w:color w:val="000000"/>
          <w:szCs w:val="20"/>
        </w:rPr>
        <w:t>GPPnet</w:t>
      </w:r>
      <w:proofErr w:type="spellEnd"/>
      <w:r w:rsidRPr="003C76B1">
        <w:rPr>
          <w:rFonts w:ascii="Times New Roman" w:hAnsi="Times New Roman"/>
          <w:color w:val="000000"/>
          <w:szCs w:val="20"/>
        </w:rPr>
        <w:t xml:space="preserve">) - progetto dell’Amministrazione Provinciale di Cremona, Settore Ambiente, cofinanziato dalla Commissione Europea nell’ambito del programma Life Ambiente 2001 - e la campagna Città amiche delle foreste, promossa da Greenpeace con l’adesione di oltre 200 tra Regioni, Province e Comuni. Ancora è bene ricordare il Progetto </w:t>
      </w:r>
      <w:proofErr w:type="spellStart"/>
      <w:r w:rsidRPr="003C76B1">
        <w:rPr>
          <w:rFonts w:ascii="Times New Roman" w:hAnsi="Times New Roman"/>
          <w:color w:val="000000"/>
          <w:szCs w:val="20"/>
        </w:rPr>
        <w:t>Sustainable</w:t>
      </w:r>
      <w:proofErr w:type="spellEnd"/>
      <w:r w:rsidRPr="003C76B1">
        <w:rPr>
          <w:rFonts w:ascii="Times New Roman" w:hAnsi="Times New Roman"/>
          <w:color w:val="000000"/>
          <w:szCs w:val="20"/>
        </w:rPr>
        <w:t xml:space="preserve"> </w:t>
      </w:r>
      <w:proofErr w:type="spellStart"/>
      <w:r w:rsidRPr="003C76B1">
        <w:rPr>
          <w:rFonts w:ascii="Times New Roman" w:hAnsi="Times New Roman"/>
          <w:color w:val="000000"/>
          <w:szCs w:val="20"/>
        </w:rPr>
        <w:t>Timber</w:t>
      </w:r>
      <w:proofErr w:type="spellEnd"/>
      <w:r w:rsidRPr="003C76B1">
        <w:rPr>
          <w:rFonts w:ascii="Times New Roman" w:hAnsi="Times New Roman"/>
          <w:color w:val="000000"/>
          <w:szCs w:val="20"/>
        </w:rPr>
        <w:t xml:space="preserve"> </w:t>
      </w:r>
      <w:proofErr w:type="spellStart"/>
      <w:r w:rsidRPr="003C76B1">
        <w:rPr>
          <w:rFonts w:ascii="Times New Roman" w:hAnsi="Times New Roman"/>
          <w:color w:val="000000"/>
          <w:szCs w:val="20"/>
        </w:rPr>
        <w:t>Action</w:t>
      </w:r>
      <w:proofErr w:type="spellEnd"/>
      <w:r w:rsidRPr="003C76B1">
        <w:rPr>
          <w:rFonts w:ascii="Times New Roman" w:hAnsi="Times New Roman"/>
          <w:color w:val="000000"/>
          <w:szCs w:val="20"/>
        </w:rPr>
        <w:t xml:space="preserve"> in </w:t>
      </w:r>
      <w:proofErr w:type="spellStart"/>
      <w:r w:rsidRPr="003C76B1">
        <w:rPr>
          <w:rFonts w:ascii="Times New Roman" w:hAnsi="Times New Roman"/>
          <w:color w:val="000000"/>
          <w:szCs w:val="20"/>
        </w:rPr>
        <w:t>Europe</w:t>
      </w:r>
      <w:proofErr w:type="spellEnd"/>
      <w:r w:rsidRPr="003C76B1">
        <w:rPr>
          <w:rStyle w:val="Rimandonotaapidipagina"/>
          <w:rFonts w:ascii="Times New Roman" w:hAnsi="Times New Roman"/>
          <w:color w:val="000000"/>
          <w:szCs w:val="20"/>
        </w:rPr>
        <w:footnoteReference w:id="33"/>
      </w:r>
      <w:r w:rsidRPr="003C76B1">
        <w:rPr>
          <w:rFonts w:ascii="Times New Roman" w:hAnsi="Times New Roman"/>
          <w:color w:val="000000"/>
          <w:szCs w:val="20"/>
        </w:rPr>
        <w:t xml:space="preserve">, co-finanziato dall’Unione Europea tramite l’agenzia </w:t>
      </w:r>
      <w:proofErr w:type="spellStart"/>
      <w:r w:rsidRPr="003C76B1">
        <w:rPr>
          <w:rFonts w:ascii="Times New Roman" w:hAnsi="Times New Roman"/>
          <w:color w:val="000000"/>
          <w:szCs w:val="20"/>
        </w:rPr>
        <w:t>EuropeAid</w:t>
      </w:r>
      <w:proofErr w:type="spellEnd"/>
      <w:r w:rsidRPr="003C76B1">
        <w:rPr>
          <w:rFonts w:ascii="Times New Roman" w:hAnsi="Times New Roman"/>
          <w:color w:val="000000"/>
          <w:szCs w:val="20"/>
        </w:rPr>
        <w:t>, che vuole fornire supporto alle Pubbliche Amministrazioni e ai produttori - con particolare riferimento ai piccoli produttori e alle comunità forestali del Sud del mondo – nell’attuazione di scelte e politiche di acquisto/produzione in grado di favorire una gestione responsabile delle risorse forestali. In particolare il progetto cerca di stimolare, attraverso iniziative di ricerca, formazione, e divulgazione lo sviluppo e l’adozione di criteri di GPP che siano improntati sia ai principi ispiratori della legalità e della certificazione forestale, sia ai valori fondanti del commercio Equo e Solidale.</w:t>
      </w:r>
    </w:p>
    <w:p w:rsidR="00C07D53" w:rsidRPr="003C76B1" w:rsidRDefault="00C07D53" w:rsidP="00A22FC8">
      <w:pPr>
        <w:autoSpaceDE w:val="0"/>
        <w:autoSpaceDN w:val="0"/>
        <w:adjustRightInd w:val="0"/>
        <w:jc w:val="both"/>
        <w:rPr>
          <w:rFonts w:ascii="Times New Roman" w:hAnsi="Times New Roman"/>
          <w:color w:val="000000"/>
          <w:szCs w:val="20"/>
        </w:rPr>
      </w:pPr>
    </w:p>
    <w:p w:rsidR="00C07D53" w:rsidRPr="003C76B1" w:rsidRDefault="00C07D53" w:rsidP="00A22FC8">
      <w:pPr>
        <w:pStyle w:val="Titolo3"/>
        <w:spacing w:before="0" w:after="0"/>
        <w:rPr>
          <w:rFonts w:ascii="Times New Roman" w:hAnsi="Times New Roman"/>
          <w:b w:val="0"/>
          <w:color w:val="000000"/>
          <w:szCs w:val="20"/>
        </w:rPr>
      </w:pPr>
      <w:bookmarkStart w:id="19" w:name="_Toc193854621"/>
      <w:r w:rsidRPr="003C76B1">
        <w:rPr>
          <w:rFonts w:ascii="Times New Roman" w:hAnsi="Times New Roman"/>
        </w:rPr>
        <w:t>3.2.2.3 Le certificazioni della gestione forestale e della tracciabilità del legno</w:t>
      </w:r>
      <w:bookmarkEnd w:id="19"/>
    </w:p>
    <w:p w:rsidR="00C07D53" w:rsidRPr="003C76B1" w:rsidRDefault="00C07D53" w:rsidP="00A22FC8">
      <w:pPr>
        <w:jc w:val="both"/>
        <w:rPr>
          <w:rFonts w:ascii="Times New Roman" w:hAnsi="Times New Roman"/>
        </w:rPr>
      </w:pPr>
      <w:r w:rsidRPr="003C76B1">
        <w:rPr>
          <w:rFonts w:ascii="Times New Roman" w:hAnsi="Times New Roman"/>
        </w:rPr>
        <w:t xml:space="preserve">Nel corso degli anni novanta, si sono affermati diversi standard di certificazione volontaria e indipendente (di parte terza), molti dei quali applicabili a molteplici settori, da quello primario a quello dei servizi. In particolare, nel 1993 è stato creato lo schema del </w:t>
      </w:r>
      <w:proofErr w:type="spellStart"/>
      <w:r w:rsidRPr="003C76B1">
        <w:rPr>
          <w:rFonts w:ascii="Times New Roman" w:hAnsi="Times New Roman"/>
          <w:i/>
        </w:rPr>
        <w:t>Forest</w:t>
      </w:r>
      <w:proofErr w:type="spellEnd"/>
      <w:r w:rsidRPr="003C76B1">
        <w:rPr>
          <w:rFonts w:ascii="Times New Roman" w:hAnsi="Times New Roman"/>
          <w:i/>
        </w:rPr>
        <w:t xml:space="preserve"> </w:t>
      </w:r>
      <w:proofErr w:type="spellStart"/>
      <w:r w:rsidRPr="003C76B1">
        <w:rPr>
          <w:rFonts w:ascii="Times New Roman" w:hAnsi="Times New Roman"/>
          <w:i/>
        </w:rPr>
        <w:t>Stewardship</w:t>
      </w:r>
      <w:proofErr w:type="spellEnd"/>
      <w:r w:rsidRPr="003C76B1">
        <w:rPr>
          <w:rFonts w:ascii="Times New Roman" w:hAnsi="Times New Roman"/>
          <w:i/>
        </w:rPr>
        <w:t xml:space="preserve"> </w:t>
      </w:r>
      <w:proofErr w:type="spellStart"/>
      <w:r w:rsidRPr="003C76B1">
        <w:rPr>
          <w:rFonts w:ascii="Times New Roman" w:hAnsi="Times New Roman"/>
          <w:i/>
        </w:rPr>
        <w:t>Council</w:t>
      </w:r>
      <w:proofErr w:type="spellEnd"/>
      <w:r w:rsidRPr="003C76B1">
        <w:rPr>
          <w:rFonts w:ascii="Times New Roman" w:hAnsi="Times New Roman"/>
        </w:rPr>
        <w:t xml:space="preserve">, FSC, mentre nel 1998 è ufficialmente nata la </w:t>
      </w:r>
      <w:r w:rsidRPr="003C76B1">
        <w:rPr>
          <w:rFonts w:ascii="Times New Roman" w:hAnsi="Times New Roman"/>
          <w:i/>
        </w:rPr>
        <w:t xml:space="preserve">Pan </w:t>
      </w:r>
      <w:proofErr w:type="spellStart"/>
      <w:r w:rsidRPr="003C76B1">
        <w:rPr>
          <w:rFonts w:ascii="Times New Roman" w:hAnsi="Times New Roman"/>
          <w:i/>
        </w:rPr>
        <w:t>European</w:t>
      </w:r>
      <w:proofErr w:type="spellEnd"/>
      <w:r w:rsidRPr="003C76B1">
        <w:rPr>
          <w:rFonts w:ascii="Times New Roman" w:hAnsi="Times New Roman"/>
          <w:i/>
        </w:rPr>
        <w:t xml:space="preserve"> </w:t>
      </w:r>
      <w:proofErr w:type="spellStart"/>
      <w:r w:rsidRPr="003C76B1">
        <w:rPr>
          <w:rFonts w:ascii="Times New Roman" w:hAnsi="Times New Roman"/>
          <w:i/>
        </w:rPr>
        <w:t>Forest</w:t>
      </w:r>
      <w:proofErr w:type="spellEnd"/>
      <w:r w:rsidRPr="003C76B1">
        <w:rPr>
          <w:rFonts w:ascii="Times New Roman" w:hAnsi="Times New Roman"/>
          <w:i/>
        </w:rPr>
        <w:t xml:space="preserve"> </w:t>
      </w:r>
      <w:proofErr w:type="spellStart"/>
      <w:r w:rsidRPr="003C76B1">
        <w:rPr>
          <w:rFonts w:ascii="Times New Roman" w:hAnsi="Times New Roman"/>
          <w:i/>
        </w:rPr>
        <w:t>Certification</w:t>
      </w:r>
      <w:proofErr w:type="spellEnd"/>
      <w:r w:rsidRPr="003C76B1">
        <w:rPr>
          <w:rFonts w:ascii="Times New Roman" w:hAnsi="Times New Roman"/>
        </w:rPr>
        <w:t xml:space="preserve">, PEFC, poi divenuta, pur mantenendo il medesimo acronimo, </w:t>
      </w:r>
      <w:proofErr w:type="spellStart"/>
      <w:r w:rsidRPr="003C76B1">
        <w:rPr>
          <w:rFonts w:ascii="Times New Roman" w:hAnsi="Times New Roman"/>
          <w:i/>
        </w:rPr>
        <w:t>Programme</w:t>
      </w:r>
      <w:proofErr w:type="spellEnd"/>
      <w:r w:rsidRPr="003C76B1">
        <w:rPr>
          <w:rFonts w:ascii="Times New Roman" w:hAnsi="Times New Roman"/>
          <w:i/>
        </w:rPr>
        <w:t xml:space="preserve"> </w:t>
      </w:r>
      <w:proofErr w:type="spellStart"/>
      <w:r w:rsidRPr="003C76B1">
        <w:rPr>
          <w:rFonts w:ascii="Times New Roman" w:hAnsi="Times New Roman"/>
          <w:i/>
        </w:rPr>
        <w:t>for</w:t>
      </w:r>
      <w:proofErr w:type="spellEnd"/>
      <w:r w:rsidRPr="003C76B1">
        <w:rPr>
          <w:rFonts w:ascii="Times New Roman" w:hAnsi="Times New Roman"/>
          <w:i/>
        </w:rPr>
        <w:t xml:space="preserve"> </w:t>
      </w:r>
      <w:r w:rsidRPr="003C76B1">
        <w:rPr>
          <w:rFonts w:ascii="Times New Roman" w:hAnsi="Times New Roman"/>
          <w:i/>
          <w:iCs/>
        </w:rPr>
        <w:t xml:space="preserve">the </w:t>
      </w:r>
      <w:proofErr w:type="spellStart"/>
      <w:r w:rsidRPr="003C76B1">
        <w:rPr>
          <w:rFonts w:ascii="Times New Roman" w:hAnsi="Times New Roman"/>
          <w:i/>
          <w:iCs/>
        </w:rPr>
        <w:t>Endorsement</w:t>
      </w:r>
      <w:proofErr w:type="spellEnd"/>
      <w:r w:rsidRPr="003C76B1">
        <w:rPr>
          <w:rFonts w:ascii="Times New Roman" w:hAnsi="Times New Roman"/>
          <w:i/>
          <w:iCs/>
        </w:rPr>
        <w:t xml:space="preserve"> </w:t>
      </w:r>
      <w:proofErr w:type="spellStart"/>
      <w:r w:rsidRPr="003C76B1">
        <w:rPr>
          <w:rFonts w:ascii="Times New Roman" w:hAnsi="Times New Roman"/>
          <w:i/>
          <w:iCs/>
        </w:rPr>
        <w:t>of</w:t>
      </w:r>
      <w:proofErr w:type="spellEnd"/>
      <w:r w:rsidRPr="003C76B1">
        <w:rPr>
          <w:rFonts w:ascii="Times New Roman" w:hAnsi="Times New Roman"/>
          <w:i/>
          <w:iCs/>
        </w:rPr>
        <w:t xml:space="preserve"> </w:t>
      </w:r>
      <w:proofErr w:type="spellStart"/>
      <w:r w:rsidRPr="003C76B1">
        <w:rPr>
          <w:rFonts w:ascii="Times New Roman" w:hAnsi="Times New Roman"/>
          <w:i/>
          <w:iCs/>
        </w:rPr>
        <w:t>Forest</w:t>
      </w:r>
      <w:proofErr w:type="spellEnd"/>
      <w:r w:rsidRPr="003C76B1">
        <w:rPr>
          <w:rFonts w:ascii="Times New Roman" w:hAnsi="Times New Roman"/>
          <w:i/>
          <w:iCs/>
        </w:rPr>
        <w:t xml:space="preserve"> </w:t>
      </w:r>
      <w:proofErr w:type="spellStart"/>
      <w:r w:rsidRPr="003C76B1">
        <w:rPr>
          <w:rFonts w:ascii="Times New Roman" w:hAnsi="Times New Roman"/>
          <w:i/>
          <w:iCs/>
        </w:rPr>
        <w:t>Certification</w:t>
      </w:r>
      <w:proofErr w:type="spellEnd"/>
      <w:r w:rsidRPr="003C76B1">
        <w:rPr>
          <w:rFonts w:ascii="Times New Roman" w:hAnsi="Times New Roman"/>
          <w:i/>
          <w:iCs/>
        </w:rPr>
        <w:t xml:space="preserve"> </w:t>
      </w:r>
      <w:proofErr w:type="spellStart"/>
      <w:r w:rsidRPr="003C76B1">
        <w:rPr>
          <w:rFonts w:ascii="Times New Roman" w:hAnsi="Times New Roman"/>
          <w:i/>
          <w:iCs/>
        </w:rPr>
        <w:t>schemes</w:t>
      </w:r>
      <w:proofErr w:type="spellEnd"/>
      <w:r w:rsidRPr="003C76B1">
        <w:rPr>
          <w:rFonts w:ascii="Times New Roman" w:hAnsi="Times New Roman"/>
        </w:rPr>
        <w:t xml:space="preserve">. Ai fini di questo lavoro si farà riferimento pressoché esclusivamente a questi schemi e ai relativi standard, anche se non va dimenticato che al settore forestale e alle imprese di trasformazione del legno sono applicabili anche altri schemi di certificazione che, tuttavia, non </w:t>
      </w:r>
      <w:r w:rsidRPr="003C76B1">
        <w:rPr>
          <w:rFonts w:ascii="Times New Roman" w:hAnsi="Times New Roman"/>
        </w:rPr>
        <w:lastRenderedPageBreak/>
        <w:t xml:space="preserve">essendo specifici per il settore foresta-legno sembrano in grado di dare un minore contributo al contrasto dei fenomeni di </w:t>
      </w:r>
      <w:proofErr w:type="spellStart"/>
      <w:r w:rsidRPr="003C76B1">
        <w:rPr>
          <w:rFonts w:ascii="Times New Roman" w:hAnsi="Times New Roman"/>
          <w:i/>
        </w:rPr>
        <w:t>illegal</w:t>
      </w:r>
      <w:proofErr w:type="spellEnd"/>
      <w:r w:rsidRPr="003C76B1">
        <w:rPr>
          <w:rFonts w:ascii="Times New Roman" w:hAnsi="Times New Roman"/>
          <w:i/>
        </w:rPr>
        <w:t xml:space="preserve"> </w:t>
      </w:r>
      <w:proofErr w:type="spellStart"/>
      <w:r w:rsidRPr="003C76B1">
        <w:rPr>
          <w:rFonts w:ascii="Times New Roman" w:hAnsi="Times New Roman"/>
          <w:i/>
        </w:rPr>
        <w:t>logging</w:t>
      </w:r>
      <w:proofErr w:type="spellEnd"/>
      <w:r w:rsidRPr="003C76B1">
        <w:rPr>
          <w:rFonts w:ascii="Times New Roman" w:hAnsi="Times New Roman"/>
        </w:rPr>
        <w:t>.</w:t>
      </w:r>
    </w:p>
    <w:p w:rsidR="00C07D53" w:rsidRPr="003C76B1" w:rsidRDefault="00C07D53" w:rsidP="00A22FC8">
      <w:pPr>
        <w:jc w:val="both"/>
        <w:rPr>
          <w:rFonts w:ascii="Times New Roman" w:hAnsi="Times New Roman"/>
        </w:rPr>
      </w:pPr>
    </w:p>
    <w:p w:rsidR="00C07D53" w:rsidRPr="003C76B1" w:rsidRDefault="00C07D53" w:rsidP="00A22FC8">
      <w:pPr>
        <w:rPr>
          <w:rFonts w:ascii="Times New Roman" w:hAnsi="Times New Roman"/>
          <w:b/>
        </w:rPr>
      </w:pPr>
      <w:r w:rsidRPr="003C76B1">
        <w:rPr>
          <w:rFonts w:ascii="Times New Roman" w:hAnsi="Times New Roman"/>
          <w:b/>
        </w:rPr>
        <w:t>a. Certificazione forestale: FSC e PEFC</w:t>
      </w:r>
    </w:p>
    <w:p w:rsidR="00C07D53" w:rsidRPr="003C76B1" w:rsidRDefault="00C07D53" w:rsidP="00A22FC8">
      <w:pPr>
        <w:jc w:val="both"/>
        <w:rPr>
          <w:rFonts w:ascii="Times New Roman" w:hAnsi="Times New Roman"/>
        </w:rPr>
      </w:pPr>
      <w:r w:rsidRPr="003C76B1">
        <w:rPr>
          <w:rFonts w:ascii="Times New Roman" w:hAnsi="Times New Roman"/>
        </w:rPr>
        <w:t xml:space="preserve">Il </w:t>
      </w:r>
      <w:proofErr w:type="spellStart"/>
      <w:r w:rsidRPr="003C76B1">
        <w:rPr>
          <w:rFonts w:ascii="Times New Roman" w:hAnsi="Times New Roman"/>
          <w:b/>
          <w:bCs/>
          <w:i/>
        </w:rPr>
        <w:t>Forest</w:t>
      </w:r>
      <w:proofErr w:type="spellEnd"/>
      <w:r w:rsidRPr="003C76B1">
        <w:rPr>
          <w:rFonts w:ascii="Times New Roman" w:hAnsi="Times New Roman"/>
          <w:b/>
          <w:bCs/>
          <w:i/>
        </w:rPr>
        <w:t xml:space="preserve"> </w:t>
      </w:r>
      <w:proofErr w:type="spellStart"/>
      <w:r w:rsidRPr="003C76B1">
        <w:rPr>
          <w:rFonts w:ascii="Times New Roman" w:hAnsi="Times New Roman"/>
          <w:b/>
          <w:bCs/>
          <w:i/>
        </w:rPr>
        <w:t>Stewardship</w:t>
      </w:r>
      <w:proofErr w:type="spellEnd"/>
      <w:r w:rsidRPr="003C76B1">
        <w:rPr>
          <w:rFonts w:ascii="Times New Roman" w:hAnsi="Times New Roman"/>
          <w:b/>
          <w:bCs/>
          <w:i/>
        </w:rPr>
        <w:t xml:space="preserve"> </w:t>
      </w:r>
      <w:proofErr w:type="spellStart"/>
      <w:r w:rsidRPr="003C76B1">
        <w:rPr>
          <w:rFonts w:ascii="Times New Roman" w:hAnsi="Times New Roman"/>
          <w:b/>
          <w:bCs/>
          <w:i/>
        </w:rPr>
        <w:t>Council</w:t>
      </w:r>
      <w:proofErr w:type="spellEnd"/>
      <w:r w:rsidRPr="003C76B1">
        <w:rPr>
          <w:rFonts w:ascii="Times New Roman" w:hAnsi="Times New Roman"/>
          <w:b/>
          <w:bCs/>
        </w:rPr>
        <w:t xml:space="preserve"> (FSC)</w:t>
      </w:r>
      <w:r w:rsidRPr="003C76B1">
        <w:rPr>
          <w:rFonts w:ascii="Times New Roman" w:hAnsi="Times New Roman"/>
        </w:rPr>
        <w:t xml:space="preserve"> è un’organizzazione internazionale non governativa e senza scopo di lucro (no-profit) creata nel 1993 e che include tra i suoi membri gruppi ambientalisti e sociali (Greenpeace, WWF, Legambiente, Friends </w:t>
      </w:r>
      <w:proofErr w:type="spellStart"/>
      <w:r w:rsidRPr="003C76B1">
        <w:rPr>
          <w:rFonts w:ascii="Times New Roman" w:hAnsi="Times New Roman"/>
        </w:rPr>
        <w:t>of</w:t>
      </w:r>
      <w:proofErr w:type="spellEnd"/>
      <w:r w:rsidRPr="003C76B1">
        <w:rPr>
          <w:rFonts w:ascii="Times New Roman" w:hAnsi="Times New Roman"/>
        </w:rPr>
        <w:t xml:space="preserve"> </w:t>
      </w:r>
      <w:proofErr w:type="spellStart"/>
      <w:r w:rsidRPr="003C76B1">
        <w:rPr>
          <w:rFonts w:ascii="Times New Roman" w:hAnsi="Times New Roman"/>
        </w:rPr>
        <w:t>Earth</w:t>
      </w:r>
      <w:proofErr w:type="spellEnd"/>
      <w:r w:rsidRPr="003C76B1">
        <w:rPr>
          <w:rFonts w:ascii="Times New Roman" w:hAnsi="Times New Roman"/>
        </w:rPr>
        <w:t>, Amnesty International, ecc.), comunità indigene, proprietari forestali, industrie che lavorano e commerciano legno, grandi gruppi della distribuzione (</w:t>
      </w:r>
      <w:proofErr w:type="spellStart"/>
      <w:r w:rsidRPr="003C76B1">
        <w:rPr>
          <w:rFonts w:ascii="Times New Roman" w:hAnsi="Times New Roman"/>
        </w:rPr>
        <w:t>B&amp;Q</w:t>
      </w:r>
      <w:proofErr w:type="spellEnd"/>
      <w:r w:rsidRPr="003C76B1">
        <w:rPr>
          <w:rFonts w:ascii="Times New Roman" w:hAnsi="Times New Roman"/>
        </w:rPr>
        <w:t xml:space="preserve">, Castorama, Home </w:t>
      </w:r>
      <w:proofErr w:type="spellStart"/>
      <w:r w:rsidRPr="003C76B1">
        <w:rPr>
          <w:rFonts w:ascii="Times New Roman" w:hAnsi="Times New Roman"/>
        </w:rPr>
        <w:t>Depot</w:t>
      </w:r>
      <w:proofErr w:type="spellEnd"/>
      <w:r w:rsidRPr="003C76B1">
        <w:rPr>
          <w:rFonts w:ascii="Times New Roman" w:hAnsi="Times New Roman"/>
        </w:rPr>
        <w:t>, Ikea, ecc.), ricercatori, tecnici, ecc. che operano insieme allo scopo di promuovere in tutto il mondo una corretta gestione delle foreste e delle piantagioni. Per riuscire nella propria missione, FSC ha definito, con il coinvolgimento di tutte le parti interessate, un sistema di certificazione volontario e di parte terza (indipendente), operativo a livello internazionale e specifico per il settore forestale e i prodotti legnosi. Più in dettaglio, sono stati definiti 10 Principi e 56 Criteri (</w:t>
      </w:r>
      <w:proofErr w:type="spellStart"/>
      <w:r w:rsidRPr="003C76B1">
        <w:rPr>
          <w:rFonts w:ascii="Times New Roman" w:hAnsi="Times New Roman"/>
        </w:rPr>
        <w:t>P&amp;C</w:t>
      </w:r>
      <w:proofErr w:type="spellEnd"/>
      <w:r w:rsidRPr="003C76B1">
        <w:rPr>
          <w:rFonts w:ascii="Times New Roman" w:hAnsi="Times New Roman"/>
        </w:rPr>
        <w:t xml:space="preserve">) di buona gestione forestale, norme per la rintracciabilità dei prodotti forestali (catena di custodia) e per l'uso di un marchio internazionale registrato, finalizzato ad identificare i prodotti forestali (legnosi e non) provenienti da foreste che rispettano i Principi e Criteri di buona gestione riconosciuti a livello internazionale. </w:t>
      </w:r>
    </w:p>
    <w:p w:rsidR="00C07D53" w:rsidRPr="003C76B1" w:rsidRDefault="00C07D53" w:rsidP="00A22FC8">
      <w:pPr>
        <w:jc w:val="both"/>
        <w:rPr>
          <w:rFonts w:ascii="Times New Roman" w:hAnsi="Times New Roman"/>
          <w:bCs/>
        </w:rPr>
      </w:pPr>
      <w:r w:rsidRPr="003C76B1">
        <w:rPr>
          <w:rFonts w:ascii="Times New Roman" w:hAnsi="Times New Roman"/>
        </w:rPr>
        <w:t xml:space="preserve">Il </w:t>
      </w:r>
      <w:proofErr w:type="spellStart"/>
      <w:r w:rsidRPr="003C76B1">
        <w:rPr>
          <w:rFonts w:ascii="Times New Roman" w:hAnsi="Times New Roman"/>
          <w:b/>
          <w:bCs/>
          <w:i/>
        </w:rPr>
        <w:t>Programme</w:t>
      </w:r>
      <w:proofErr w:type="spellEnd"/>
      <w:r w:rsidRPr="003C76B1">
        <w:rPr>
          <w:rFonts w:ascii="Times New Roman" w:hAnsi="Times New Roman"/>
          <w:b/>
          <w:bCs/>
          <w:i/>
        </w:rPr>
        <w:t xml:space="preserve"> </w:t>
      </w:r>
      <w:proofErr w:type="spellStart"/>
      <w:r w:rsidRPr="003C76B1">
        <w:rPr>
          <w:rFonts w:ascii="Times New Roman" w:hAnsi="Times New Roman"/>
          <w:b/>
          <w:bCs/>
          <w:i/>
        </w:rPr>
        <w:t>for</w:t>
      </w:r>
      <w:proofErr w:type="spellEnd"/>
      <w:r w:rsidRPr="003C76B1">
        <w:rPr>
          <w:rFonts w:ascii="Times New Roman" w:hAnsi="Times New Roman"/>
          <w:b/>
          <w:bCs/>
          <w:i/>
        </w:rPr>
        <w:t xml:space="preserve"> the </w:t>
      </w:r>
      <w:proofErr w:type="spellStart"/>
      <w:r w:rsidRPr="003C76B1">
        <w:rPr>
          <w:rFonts w:ascii="Times New Roman" w:hAnsi="Times New Roman"/>
          <w:b/>
          <w:bCs/>
          <w:i/>
        </w:rPr>
        <w:t>Endorsement</w:t>
      </w:r>
      <w:proofErr w:type="spellEnd"/>
      <w:r w:rsidRPr="003C76B1">
        <w:rPr>
          <w:rFonts w:ascii="Times New Roman" w:hAnsi="Times New Roman"/>
          <w:b/>
          <w:bCs/>
          <w:i/>
        </w:rPr>
        <w:t xml:space="preserve"> </w:t>
      </w:r>
      <w:proofErr w:type="spellStart"/>
      <w:r w:rsidRPr="003C76B1">
        <w:rPr>
          <w:rFonts w:ascii="Times New Roman" w:hAnsi="Times New Roman"/>
          <w:b/>
          <w:bCs/>
          <w:i/>
        </w:rPr>
        <w:t>of</w:t>
      </w:r>
      <w:proofErr w:type="spellEnd"/>
      <w:r w:rsidRPr="003C76B1">
        <w:rPr>
          <w:rFonts w:ascii="Times New Roman" w:hAnsi="Times New Roman"/>
          <w:b/>
          <w:bCs/>
          <w:i/>
        </w:rPr>
        <w:t xml:space="preserve"> </w:t>
      </w:r>
      <w:proofErr w:type="spellStart"/>
      <w:r w:rsidRPr="003C76B1">
        <w:rPr>
          <w:rFonts w:ascii="Times New Roman" w:hAnsi="Times New Roman"/>
          <w:b/>
          <w:bCs/>
          <w:i/>
        </w:rPr>
        <w:t>Forest</w:t>
      </w:r>
      <w:proofErr w:type="spellEnd"/>
      <w:r w:rsidRPr="003C76B1">
        <w:rPr>
          <w:rFonts w:ascii="Times New Roman" w:hAnsi="Times New Roman"/>
          <w:b/>
          <w:bCs/>
          <w:i/>
        </w:rPr>
        <w:t xml:space="preserve"> </w:t>
      </w:r>
      <w:proofErr w:type="spellStart"/>
      <w:r w:rsidRPr="003C76B1">
        <w:rPr>
          <w:rFonts w:ascii="Times New Roman" w:hAnsi="Times New Roman"/>
          <w:b/>
          <w:bCs/>
          <w:i/>
        </w:rPr>
        <w:t>Certification</w:t>
      </w:r>
      <w:proofErr w:type="spellEnd"/>
      <w:r w:rsidRPr="003C76B1">
        <w:rPr>
          <w:rFonts w:ascii="Times New Roman" w:hAnsi="Times New Roman"/>
          <w:b/>
          <w:bCs/>
          <w:i/>
        </w:rPr>
        <w:t xml:space="preserve"> </w:t>
      </w:r>
      <w:proofErr w:type="spellStart"/>
      <w:r w:rsidRPr="003C76B1">
        <w:rPr>
          <w:rFonts w:ascii="Times New Roman" w:hAnsi="Times New Roman"/>
          <w:b/>
          <w:bCs/>
          <w:i/>
        </w:rPr>
        <w:t>schemes</w:t>
      </w:r>
      <w:proofErr w:type="spellEnd"/>
      <w:r w:rsidRPr="003C76B1">
        <w:rPr>
          <w:rFonts w:ascii="Times New Roman" w:hAnsi="Times New Roman"/>
          <w:b/>
          <w:bCs/>
          <w:i/>
        </w:rPr>
        <w:t xml:space="preserve"> </w:t>
      </w:r>
      <w:proofErr w:type="spellStart"/>
      <w:r w:rsidRPr="003C76B1">
        <w:rPr>
          <w:rFonts w:ascii="Times New Roman" w:hAnsi="Times New Roman"/>
          <w:b/>
          <w:bCs/>
          <w:i/>
        </w:rPr>
        <w:t>Council</w:t>
      </w:r>
      <w:proofErr w:type="spellEnd"/>
      <w:r w:rsidRPr="003C76B1">
        <w:rPr>
          <w:rFonts w:ascii="Times New Roman" w:hAnsi="Times New Roman"/>
          <w:b/>
          <w:bCs/>
        </w:rPr>
        <w:t xml:space="preserve"> (PEFCC)</w:t>
      </w:r>
      <w:r w:rsidRPr="003C76B1">
        <w:rPr>
          <w:rFonts w:ascii="Times New Roman" w:hAnsi="Times New Roman"/>
        </w:rPr>
        <w:t xml:space="preserve"> é un’organizzazione internazionale senza fini di lucro e costituisce l’organo di governo internazionale, con sede in Lussemburgo, del sistema di certificazione denominato </w:t>
      </w:r>
      <w:proofErr w:type="spellStart"/>
      <w:r w:rsidRPr="003C76B1">
        <w:rPr>
          <w:rFonts w:ascii="Times New Roman" w:hAnsi="Times New Roman"/>
          <w:i/>
        </w:rPr>
        <w:t>Programme</w:t>
      </w:r>
      <w:proofErr w:type="spellEnd"/>
      <w:r w:rsidRPr="003C76B1">
        <w:rPr>
          <w:rFonts w:ascii="Times New Roman" w:hAnsi="Times New Roman"/>
          <w:i/>
        </w:rPr>
        <w:t xml:space="preserve"> </w:t>
      </w:r>
      <w:proofErr w:type="spellStart"/>
      <w:r w:rsidRPr="003C76B1">
        <w:rPr>
          <w:rFonts w:ascii="Times New Roman" w:hAnsi="Times New Roman"/>
          <w:i/>
        </w:rPr>
        <w:t>for</w:t>
      </w:r>
      <w:proofErr w:type="spellEnd"/>
      <w:r w:rsidRPr="003C76B1">
        <w:rPr>
          <w:rFonts w:ascii="Times New Roman" w:hAnsi="Times New Roman"/>
          <w:i/>
        </w:rPr>
        <w:t xml:space="preserve"> the </w:t>
      </w:r>
      <w:proofErr w:type="spellStart"/>
      <w:r w:rsidRPr="003C76B1">
        <w:rPr>
          <w:rFonts w:ascii="Times New Roman" w:hAnsi="Times New Roman"/>
          <w:i/>
        </w:rPr>
        <w:t>Endosement</w:t>
      </w:r>
      <w:proofErr w:type="spellEnd"/>
      <w:r w:rsidRPr="003C76B1">
        <w:rPr>
          <w:rFonts w:ascii="Times New Roman" w:hAnsi="Times New Roman"/>
          <w:i/>
        </w:rPr>
        <w:t xml:space="preserve"> </w:t>
      </w:r>
      <w:proofErr w:type="spellStart"/>
      <w:r w:rsidRPr="003C76B1">
        <w:rPr>
          <w:rFonts w:ascii="Times New Roman" w:hAnsi="Times New Roman"/>
          <w:i/>
        </w:rPr>
        <w:t>of</w:t>
      </w:r>
      <w:proofErr w:type="spellEnd"/>
      <w:r w:rsidRPr="003C76B1">
        <w:rPr>
          <w:rFonts w:ascii="Times New Roman" w:hAnsi="Times New Roman"/>
          <w:i/>
        </w:rPr>
        <w:t xml:space="preserve"> </w:t>
      </w:r>
      <w:proofErr w:type="spellStart"/>
      <w:r w:rsidRPr="003C76B1">
        <w:rPr>
          <w:rFonts w:ascii="Times New Roman" w:hAnsi="Times New Roman"/>
          <w:i/>
        </w:rPr>
        <w:t>Forest</w:t>
      </w:r>
      <w:proofErr w:type="spellEnd"/>
      <w:r w:rsidRPr="003C76B1">
        <w:rPr>
          <w:rFonts w:ascii="Times New Roman" w:hAnsi="Times New Roman"/>
          <w:i/>
        </w:rPr>
        <w:t xml:space="preserve"> </w:t>
      </w:r>
      <w:proofErr w:type="spellStart"/>
      <w:r w:rsidRPr="003C76B1">
        <w:rPr>
          <w:rFonts w:ascii="Times New Roman" w:hAnsi="Times New Roman"/>
          <w:i/>
        </w:rPr>
        <w:t>Certification</w:t>
      </w:r>
      <w:proofErr w:type="spellEnd"/>
      <w:r w:rsidRPr="003C76B1">
        <w:rPr>
          <w:rFonts w:ascii="Times New Roman" w:hAnsi="Times New Roman"/>
          <w:i/>
        </w:rPr>
        <w:t xml:space="preserve"> </w:t>
      </w:r>
      <w:proofErr w:type="spellStart"/>
      <w:r w:rsidRPr="003C76B1">
        <w:rPr>
          <w:rFonts w:ascii="Times New Roman" w:hAnsi="Times New Roman"/>
          <w:i/>
        </w:rPr>
        <w:t>schemes</w:t>
      </w:r>
      <w:proofErr w:type="spellEnd"/>
      <w:r w:rsidRPr="003C76B1">
        <w:rPr>
          <w:rFonts w:ascii="Times New Roman" w:hAnsi="Times New Roman"/>
        </w:rPr>
        <w:t>, PEFC. Il PEFC è stato creato nel 1998 con il fine di promuovere, da prima in Europa (</w:t>
      </w:r>
      <w:proofErr w:type="spellStart"/>
      <w:r w:rsidRPr="003C76B1">
        <w:rPr>
          <w:rFonts w:ascii="Times New Roman" w:hAnsi="Times New Roman"/>
          <w:i/>
        </w:rPr>
        <w:t>Pan-European</w:t>
      </w:r>
      <w:proofErr w:type="spellEnd"/>
      <w:r w:rsidRPr="003C76B1">
        <w:rPr>
          <w:rFonts w:ascii="Times New Roman" w:hAnsi="Times New Roman"/>
          <w:i/>
        </w:rPr>
        <w:t xml:space="preserve"> </w:t>
      </w:r>
      <w:proofErr w:type="spellStart"/>
      <w:r w:rsidRPr="003C76B1">
        <w:rPr>
          <w:rFonts w:ascii="Times New Roman" w:hAnsi="Times New Roman"/>
          <w:i/>
        </w:rPr>
        <w:t>Forest</w:t>
      </w:r>
      <w:proofErr w:type="spellEnd"/>
      <w:r w:rsidRPr="003C76B1">
        <w:rPr>
          <w:rFonts w:ascii="Times New Roman" w:hAnsi="Times New Roman"/>
          <w:i/>
        </w:rPr>
        <w:t xml:space="preserve"> </w:t>
      </w:r>
      <w:proofErr w:type="spellStart"/>
      <w:r w:rsidRPr="003C76B1">
        <w:rPr>
          <w:rFonts w:ascii="Times New Roman" w:hAnsi="Times New Roman"/>
          <w:i/>
        </w:rPr>
        <w:t>Certification</w:t>
      </w:r>
      <w:proofErr w:type="spellEnd"/>
      <w:r w:rsidRPr="003C76B1">
        <w:rPr>
          <w:rFonts w:ascii="Times New Roman" w:hAnsi="Times New Roman"/>
        </w:rPr>
        <w:t xml:space="preserve">), successivamente anche in altri continenti, una gestione forestale sostenibile, coerentemente con quanto previsto dai 6 Criteri di buona gestione forestale scaturiti dal Processo di Helsinki e con le Linee Guida Pan Europee, a livello operativo, per la gestione sostenibile. Anche in questo caso, benché su basi normative differenti rispetto al FSC, si riconoscono come portanti, ai fini di una buona gestione delle foreste, tre famiglie di valori: ambientali, sociali ed economici. Il PEFC si pone come alternativa ai sistemi di certificazione esistenti. Fondandosi su una larga intesa delle parti interessate all’implementazione della gestione forestale sostenibile, il PEFC ha dato vita ad un sistema di certificazione di parte terza (indipendente) sia della corretta gestione dei boschi, che della rintracciabilità dei prodotti forestali (catena di custodia). </w:t>
      </w:r>
      <w:r w:rsidRPr="003C76B1">
        <w:rPr>
          <w:rFonts w:ascii="Times New Roman" w:hAnsi="Times New Roman"/>
          <w:bCs/>
        </w:rPr>
        <w:t>Il PEFC è uno schema “ombrello” di mutuo riconoscimento di schemi di certificazione forestale nazionali, tutti conformi a meta-standard internazionali di buona gestione forestale: ogni schema nazionale è membro ordinario dell’Assemblea generale del PEFC</w:t>
      </w:r>
      <w:r w:rsidRPr="003C76B1">
        <w:rPr>
          <w:rStyle w:val="Rimandonotaapidipagina"/>
          <w:rFonts w:ascii="Times New Roman" w:hAnsi="Times New Roman"/>
        </w:rPr>
        <w:footnoteReference w:id="34"/>
      </w:r>
      <w:r w:rsidRPr="003C76B1">
        <w:rPr>
          <w:rFonts w:ascii="Times New Roman" w:hAnsi="Times New Roman"/>
          <w:bCs/>
        </w:rPr>
        <w:t>, della quale fanno parte anche dieci</w:t>
      </w:r>
      <w:r w:rsidRPr="003C76B1">
        <w:rPr>
          <w:rStyle w:val="Rimandonotaapidipagina"/>
          <w:rFonts w:ascii="Times New Roman" w:hAnsi="Times New Roman"/>
        </w:rPr>
        <w:footnoteReference w:id="35"/>
      </w:r>
      <w:r w:rsidRPr="003C76B1">
        <w:rPr>
          <w:rFonts w:ascii="Times New Roman" w:hAnsi="Times New Roman"/>
          <w:bCs/>
        </w:rPr>
        <w:t xml:space="preserve"> c.d. </w:t>
      </w:r>
      <w:r w:rsidRPr="003C76B1">
        <w:rPr>
          <w:rFonts w:ascii="Times New Roman" w:hAnsi="Times New Roman"/>
          <w:bCs/>
          <w:i/>
        </w:rPr>
        <w:t xml:space="preserve">International </w:t>
      </w:r>
      <w:proofErr w:type="spellStart"/>
      <w:r w:rsidRPr="003C76B1">
        <w:rPr>
          <w:rFonts w:ascii="Times New Roman" w:hAnsi="Times New Roman"/>
          <w:bCs/>
          <w:i/>
        </w:rPr>
        <w:t>Stakeholder</w:t>
      </w:r>
      <w:proofErr w:type="spellEnd"/>
      <w:r w:rsidRPr="003C76B1">
        <w:rPr>
          <w:rFonts w:ascii="Times New Roman" w:hAnsi="Times New Roman"/>
          <w:bCs/>
          <w:i/>
        </w:rPr>
        <w:t xml:space="preserve"> </w:t>
      </w:r>
      <w:proofErr w:type="spellStart"/>
      <w:r w:rsidRPr="003C76B1">
        <w:rPr>
          <w:rFonts w:ascii="Times New Roman" w:hAnsi="Times New Roman"/>
          <w:bCs/>
          <w:i/>
        </w:rPr>
        <w:t>Members</w:t>
      </w:r>
      <w:proofErr w:type="spellEnd"/>
      <w:r w:rsidRPr="003C76B1">
        <w:rPr>
          <w:rFonts w:ascii="Times New Roman" w:hAnsi="Times New Roman"/>
          <w:bCs/>
          <w:i/>
        </w:rPr>
        <w:t xml:space="preserve">, </w:t>
      </w:r>
      <w:r w:rsidRPr="003C76B1">
        <w:rPr>
          <w:rFonts w:ascii="Times New Roman" w:hAnsi="Times New Roman"/>
          <w:bCs/>
        </w:rPr>
        <w:t>costituiti da organizzazioni internazionali e imprese private del settore foresta-legno (</w:t>
      </w:r>
      <w:proofErr w:type="spellStart"/>
      <w:r w:rsidRPr="003C76B1">
        <w:rPr>
          <w:rFonts w:ascii="Times New Roman" w:hAnsi="Times New Roman"/>
          <w:bCs/>
        </w:rPr>
        <w:t>Masiero</w:t>
      </w:r>
      <w:proofErr w:type="spellEnd"/>
      <w:r w:rsidRPr="003C76B1">
        <w:rPr>
          <w:rFonts w:ascii="Times New Roman" w:hAnsi="Times New Roman"/>
          <w:bCs/>
        </w:rPr>
        <w:t xml:space="preserve"> e </w:t>
      </w:r>
      <w:proofErr w:type="spellStart"/>
      <w:r w:rsidRPr="003C76B1">
        <w:rPr>
          <w:rFonts w:ascii="Times New Roman" w:hAnsi="Times New Roman"/>
          <w:bCs/>
        </w:rPr>
        <w:t>Zorzi</w:t>
      </w:r>
      <w:proofErr w:type="spellEnd"/>
      <w:r w:rsidRPr="003C76B1">
        <w:rPr>
          <w:rFonts w:ascii="Times New Roman" w:hAnsi="Times New Roman"/>
          <w:bCs/>
        </w:rPr>
        <w:t>, 2006).</w:t>
      </w:r>
    </w:p>
    <w:p w:rsidR="00C07D53" w:rsidRPr="003C76B1" w:rsidRDefault="00C07D53" w:rsidP="00A22FC8">
      <w:pPr>
        <w:jc w:val="both"/>
        <w:rPr>
          <w:rFonts w:ascii="Times New Roman" w:hAnsi="Times New Roman"/>
          <w:bCs/>
        </w:rPr>
      </w:pPr>
      <w:r w:rsidRPr="003C76B1">
        <w:rPr>
          <w:rFonts w:ascii="Times New Roman" w:hAnsi="Times New Roman"/>
          <w:bCs/>
        </w:rPr>
        <w:t>La tabella 5 riporta un quadro di sintesi delle aziende certificate FSC e PEFC nel mondo e in Italia.</w:t>
      </w:r>
    </w:p>
    <w:p w:rsidR="00C07D53" w:rsidRPr="003C76B1" w:rsidRDefault="00C07D53" w:rsidP="00A22FC8">
      <w:pPr>
        <w:jc w:val="both"/>
        <w:rPr>
          <w:rFonts w:ascii="Times New Roman" w:hAnsi="Times New Roman"/>
          <w:bCs/>
        </w:rPr>
      </w:pPr>
    </w:p>
    <w:p w:rsidR="00C07D53" w:rsidRPr="003C76B1" w:rsidRDefault="00C07D53" w:rsidP="00A22FC8">
      <w:pPr>
        <w:jc w:val="both"/>
        <w:rPr>
          <w:rFonts w:ascii="Times New Roman" w:hAnsi="Times New Roman"/>
          <w:b/>
          <w:bCs/>
          <w:sz w:val="20"/>
        </w:rPr>
      </w:pPr>
      <w:r w:rsidRPr="003C76B1">
        <w:rPr>
          <w:rFonts w:ascii="Times New Roman" w:hAnsi="Times New Roman"/>
          <w:b/>
          <w:sz w:val="20"/>
        </w:rPr>
        <w:t xml:space="preserve">Tabella 5 – </w:t>
      </w:r>
      <w:r w:rsidRPr="003C76B1">
        <w:rPr>
          <w:rFonts w:ascii="Times New Roman" w:hAnsi="Times New Roman"/>
          <w:b/>
          <w:bCs/>
          <w:sz w:val="20"/>
        </w:rPr>
        <w:t>Certificazioni FSC e PEFC a livello internazionale e in Italia (marzo 2012)</w:t>
      </w:r>
    </w:p>
    <w:tbl>
      <w:tblPr>
        <w:tblW w:w="7655" w:type="dxa"/>
        <w:tblCellMar>
          <w:left w:w="0" w:type="dxa"/>
          <w:right w:w="0" w:type="dxa"/>
        </w:tblCellMar>
        <w:tblLook w:val="0000"/>
      </w:tblPr>
      <w:tblGrid>
        <w:gridCol w:w="2379"/>
        <w:gridCol w:w="1336"/>
        <w:gridCol w:w="1224"/>
        <w:gridCol w:w="1225"/>
        <w:gridCol w:w="1491"/>
      </w:tblGrid>
      <w:tr w:rsidR="00C07D53" w:rsidRPr="003C76B1" w:rsidTr="00A22FC8">
        <w:trPr>
          <w:trHeight w:val="294"/>
        </w:trPr>
        <w:tc>
          <w:tcPr>
            <w:tcW w:w="2379" w:type="dxa"/>
            <w:tcBorders>
              <w:top w:val="single" w:sz="12" w:space="0" w:color="auto"/>
              <w:left w:val="nil"/>
              <w:bottom w:val="single" w:sz="4" w:space="0" w:color="auto"/>
              <w:right w:val="nil"/>
            </w:tcBorders>
            <w:vAlign w:val="center"/>
          </w:tcPr>
          <w:p w:rsidR="00C07D53" w:rsidRPr="003C76B1" w:rsidRDefault="00C07D53" w:rsidP="00A22FC8">
            <w:pPr>
              <w:rPr>
                <w:rFonts w:ascii="Times New Roman" w:eastAsia="Arial Unicode MS" w:hAnsi="Times New Roman"/>
                <w:b/>
                <w:bCs/>
                <w:sz w:val="18"/>
                <w:szCs w:val="20"/>
              </w:rPr>
            </w:pPr>
          </w:p>
        </w:tc>
        <w:tc>
          <w:tcPr>
            <w:tcW w:w="2560" w:type="dxa"/>
            <w:gridSpan w:val="2"/>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eastAsia="Arial Unicode MS" w:hAnsi="Times New Roman"/>
                <w:b/>
                <w:bCs/>
                <w:sz w:val="18"/>
                <w:szCs w:val="20"/>
              </w:rPr>
            </w:pPr>
            <w:r w:rsidRPr="003C76B1">
              <w:rPr>
                <w:rFonts w:ascii="Times New Roman" w:hAnsi="Times New Roman"/>
                <w:b/>
                <w:bCs/>
                <w:sz w:val="18"/>
                <w:szCs w:val="20"/>
              </w:rPr>
              <w:t>A livello internazionale</w:t>
            </w:r>
          </w:p>
        </w:tc>
        <w:tc>
          <w:tcPr>
            <w:tcW w:w="2716" w:type="dxa"/>
            <w:gridSpan w:val="2"/>
            <w:tcBorders>
              <w:top w:val="single" w:sz="12" w:space="0" w:color="auto"/>
              <w:left w:val="nil"/>
              <w:bottom w:val="single" w:sz="4" w:space="0" w:color="auto"/>
              <w:right w:val="nil"/>
            </w:tcBorders>
            <w:vAlign w:val="center"/>
          </w:tcPr>
          <w:p w:rsidR="00C07D53" w:rsidRPr="003C76B1" w:rsidRDefault="00C07D53" w:rsidP="00A22FC8">
            <w:pPr>
              <w:tabs>
                <w:tab w:val="left" w:pos="2716"/>
              </w:tabs>
              <w:jc w:val="right"/>
              <w:rPr>
                <w:rFonts w:ascii="Times New Roman" w:hAnsi="Times New Roman"/>
                <w:b/>
                <w:bCs/>
                <w:sz w:val="18"/>
                <w:szCs w:val="20"/>
              </w:rPr>
            </w:pPr>
            <w:r w:rsidRPr="003C76B1">
              <w:rPr>
                <w:rFonts w:ascii="Times New Roman" w:hAnsi="Times New Roman"/>
                <w:b/>
                <w:bCs/>
                <w:sz w:val="18"/>
                <w:szCs w:val="20"/>
              </w:rPr>
              <w:t>Italia</w:t>
            </w:r>
          </w:p>
        </w:tc>
      </w:tr>
      <w:tr w:rsidR="00C07D53" w:rsidRPr="003C76B1" w:rsidTr="00A22FC8">
        <w:trPr>
          <w:trHeight w:val="294"/>
        </w:trPr>
        <w:tc>
          <w:tcPr>
            <w:tcW w:w="2379" w:type="dxa"/>
            <w:tcBorders>
              <w:top w:val="single" w:sz="12" w:space="0" w:color="auto"/>
              <w:left w:val="nil"/>
              <w:bottom w:val="single" w:sz="4" w:space="0" w:color="auto"/>
              <w:right w:val="nil"/>
            </w:tcBorders>
            <w:vAlign w:val="center"/>
          </w:tcPr>
          <w:p w:rsidR="00C07D53" w:rsidRPr="003C76B1" w:rsidRDefault="00C07D53" w:rsidP="00A22FC8">
            <w:pPr>
              <w:rPr>
                <w:rFonts w:ascii="Times New Roman" w:eastAsia="Arial Unicode MS" w:hAnsi="Times New Roman"/>
                <w:b/>
                <w:bCs/>
                <w:sz w:val="18"/>
                <w:szCs w:val="20"/>
              </w:rPr>
            </w:pPr>
          </w:p>
        </w:tc>
        <w:tc>
          <w:tcPr>
            <w:tcW w:w="1336"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hAnsi="Times New Roman"/>
                <w:b/>
                <w:bCs/>
                <w:sz w:val="18"/>
                <w:szCs w:val="20"/>
              </w:rPr>
            </w:pPr>
            <w:r w:rsidRPr="003C76B1">
              <w:rPr>
                <w:rFonts w:ascii="Times New Roman" w:hAnsi="Times New Roman"/>
                <w:b/>
                <w:bCs/>
                <w:sz w:val="18"/>
                <w:szCs w:val="20"/>
              </w:rPr>
              <w:t>FSC</w:t>
            </w:r>
          </w:p>
        </w:tc>
        <w:tc>
          <w:tcPr>
            <w:tcW w:w="1224"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hAnsi="Times New Roman"/>
                <w:b/>
                <w:bCs/>
                <w:sz w:val="18"/>
                <w:szCs w:val="20"/>
              </w:rPr>
            </w:pPr>
            <w:r w:rsidRPr="003C76B1">
              <w:rPr>
                <w:rFonts w:ascii="Times New Roman" w:hAnsi="Times New Roman"/>
                <w:b/>
                <w:bCs/>
                <w:sz w:val="18"/>
                <w:szCs w:val="20"/>
              </w:rPr>
              <w:t>PEFC</w:t>
            </w:r>
          </w:p>
        </w:tc>
        <w:tc>
          <w:tcPr>
            <w:tcW w:w="1225"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hAnsi="Times New Roman"/>
                <w:b/>
                <w:bCs/>
                <w:sz w:val="18"/>
                <w:szCs w:val="20"/>
              </w:rPr>
            </w:pPr>
            <w:r w:rsidRPr="003C76B1">
              <w:rPr>
                <w:rFonts w:ascii="Times New Roman" w:hAnsi="Times New Roman"/>
                <w:b/>
                <w:bCs/>
                <w:sz w:val="18"/>
                <w:szCs w:val="20"/>
              </w:rPr>
              <w:t>FSC</w:t>
            </w:r>
          </w:p>
        </w:tc>
        <w:tc>
          <w:tcPr>
            <w:tcW w:w="1491" w:type="dxa"/>
            <w:tcBorders>
              <w:top w:val="single" w:sz="12" w:space="0" w:color="auto"/>
              <w:left w:val="nil"/>
              <w:bottom w:val="single" w:sz="4" w:space="0" w:color="auto"/>
              <w:right w:val="nil"/>
            </w:tcBorders>
            <w:vAlign w:val="center"/>
          </w:tcPr>
          <w:p w:rsidR="00C07D53" w:rsidRPr="003C76B1" w:rsidRDefault="00C07D53" w:rsidP="00A22FC8">
            <w:pPr>
              <w:jc w:val="right"/>
              <w:rPr>
                <w:rFonts w:ascii="Times New Roman" w:hAnsi="Times New Roman"/>
                <w:b/>
                <w:bCs/>
                <w:sz w:val="18"/>
                <w:szCs w:val="20"/>
              </w:rPr>
            </w:pPr>
            <w:r w:rsidRPr="003C76B1">
              <w:rPr>
                <w:rFonts w:ascii="Times New Roman" w:hAnsi="Times New Roman"/>
                <w:b/>
                <w:bCs/>
                <w:sz w:val="18"/>
                <w:szCs w:val="20"/>
              </w:rPr>
              <w:t>PEFC</w:t>
            </w:r>
          </w:p>
        </w:tc>
      </w:tr>
      <w:tr w:rsidR="00C07D53" w:rsidRPr="003C76B1" w:rsidTr="00A22FC8">
        <w:trPr>
          <w:trHeight w:val="263"/>
        </w:trPr>
        <w:tc>
          <w:tcPr>
            <w:tcW w:w="2379" w:type="dxa"/>
            <w:tcBorders>
              <w:top w:val="single" w:sz="4" w:space="0" w:color="auto"/>
              <w:left w:val="nil"/>
              <w:bottom w:val="single" w:sz="2" w:space="0" w:color="808080"/>
              <w:right w:val="nil"/>
            </w:tcBorders>
            <w:vAlign w:val="center"/>
          </w:tcPr>
          <w:p w:rsidR="00C07D53" w:rsidRPr="003C76B1" w:rsidRDefault="00C07D53" w:rsidP="00A22FC8">
            <w:pPr>
              <w:pStyle w:val="NormaleWeb"/>
              <w:spacing w:before="0" w:beforeAutospacing="0" w:after="0" w:afterAutospacing="0"/>
              <w:textAlignment w:val="baseline"/>
              <w:rPr>
                <w:rFonts w:eastAsia="ヒラギノ角ゴ Pro W3"/>
                <w:bCs/>
                <w:color w:val="000000"/>
                <w:kern w:val="24"/>
                <w:sz w:val="18"/>
                <w:szCs w:val="38"/>
              </w:rPr>
            </w:pPr>
            <w:r w:rsidRPr="003C76B1">
              <w:rPr>
                <w:rFonts w:eastAsia="ヒラギノ角ゴ Pro W3"/>
                <w:bCs/>
                <w:color w:val="000000"/>
                <w:kern w:val="24"/>
                <w:sz w:val="18"/>
                <w:szCs w:val="38"/>
              </w:rPr>
              <w:t>Gestione forestale (superficie in ettari)</w:t>
            </w:r>
          </w:p>
        </w:tc>
        <w:tc>
          <w:tcPr>
            <w:tcW w:w="1336"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sz w:val="18"/>
                <w:szCs w:val="36"/>
              </w:rPr>
            </w:pPr>
            <w:r w:rsidRPr="003C76B1">
              <w:rPr>
                <w:sz w:val="18"/>
                <w:szCs w:val="36"/>
              </w:rPr>
              <w:t>147.102.231</w:t>
            </w:r>
          </w:p>
        </w:tc>
        <w:tc>
          <w:tcPr>
            <w:tcW w:w="1224"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243.197.328</w:t>
            </w:r>
          </w:p>
        </w:tc>
        <w:tc>
          <w:tcPr>
            <w:tcW w:w="1225"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 xml:space="preserve">52.091 </w:t>
            </w:r>
          </w:p>
        </w:tc>
        <w:tc>
          <w:tcPr>
            <w:tcW w:w="1491" w:type="dxa"/>
            <w:tcBorders>
              <w:top w:val="single" w:sz="4" w:space="0" w:color="auto"/>
              <w:left w:val="nil"/>
              <w:bottom w:val="single" w:sz="2" w:space="0" w:color="808080"/>
              <w:right w:val="nil"/>
            </w:tcBorders>
          </w:tcPr>
          <w:p w:rsidR="00C07D53" w:rsidRPr="003C76B1" w:rsidRDefault="00C07D53" w:rsidP="00A22FC8">
            <w:pPr>
              <w:pStyle w:val="NormaleWeb"/>
              <w:spacing w:before="0" w:beforeAutospacing="0" w:after="0" w:afterAutospacing="0"/>
              <w:jc w:val="right"/>
              <w:textAlignment w:val="baseline"/>
              <w:rPr>
                <w:rFonts w:eastAsia="ヒラギノ角ゴ Pro W3"/>
                <w:color w:val="000000"/>
                <w:kern w:val="24"/>
                <w:sz w:val="18"/>
                <w:szCs w:val="36"/>
              </w:rPr>
            </w:pPr>
            <w:r w:rsidRPr="003C76B1">
              <w:rPr>
                <w:rFonts w:eastAsia="ヒラギノ角ゴ Pro W3"/>
                <w:color w:val="000000"/>
                <w:kern w:val="24"/>
                <w:sz w:val="18"/>
                <w:szCs w:val="36"/>
              </w:rPr>
              <w:t>762.823</w:t>
            </w:r>
          </w:p>
        </w:tc>
      </w:tr>
      <w:tr w:rsidR="00C07D53" w:rsidRPr="003C76B1" w:rsidTr="00A22FC8">
        <w:trPr>
          <w:trHeight w:val="263"/>
        </w:trPr>
        <w:tc>
          <w:tcPr>
            <w:tcW w:w="2379" w:type="dxa"/>
            <w:tcBorders>
              <w:top w:val="single" w:sz="2" w:space="0" w:color="808080"/>
              <w:left w:val="nil"/>
              <w:bottom w:val="single" w:sz="12" w:space="0" w:color="auto"/>
              <w:right w:val="nil"/>
            </w:tcBorders>
          </w:tcPr>
          <w:p w:rsidR="00C07D53" w:rsidRPr="003C76B1" w:rsidRDefault="00C07D53" w:rsidP="00A22FC8">
            <w:pPr>
              <w:rPr>
                <w:rFonts w:ascii="Times New Roman" w:hAnsi="Times New Roman"/>
                <w:sz w:val="18"/>
                <w:szCs w:val="18"/>
              </w:rPr>
            </w:pPr>
            <w:r w:rsidRPr="003C76B1">
              <w:rPr>
                <w:rFonts w:ascii="Times New Roman" w:eastAsia="ヒラギノ角ゴ Pro W3" w:hAnsi="Times New Roman"/>
                <w:bCs/>
                <w:color w:val="000000"/>
                <w:kern w:val="24"/>
                <w:sz w:val="18"/>
                <w:szCs w:val="38"/>
              </w:rPr>
              <w:t>Catena di custodia (numero di certificati)</w:t>
            </w:r>
          </w:p>
        </w:tc>
        <w:tc>
          <w:tcPr>
            <w:tcW w:w="1336"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22.788</w:t>
            </w:r>
          </w:p>
        </w:tc>
        <w:tc>
          <w:tcPr>
            <w:tcW w:w="1224"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8.901</w:t>
            </w:r>
          </w:p>
        </w:tc>
        <w:tc>
          <w:tcPr>
            <w:tcW w:w="1225"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eastAsia="ヒラギノ角ゴ Pro W3" w:hAnsi="Times New Roman"/>
                <w:color w:val="000000"/>
                <w:kern w:val="24"/>
                <w:sz w:val="18"/>
                <w:szCs w:val="36"/>
              </w:rPr>
              <w:t>1.258</w:t>
            </w:r>
          </w:p>
        </w:tc>
        <w:tc>
          <w:tcPr>
            <w:tcW w:w="1491" w:type="dxa"/>
            <w:tcBorders>
              <w:top w:val="single" w:sz="2" w:space="0" w:color="808080"/>
              <w:left w:val="nil"/>
              <w:bottom w:val="single" w:sz="12" w:space="0" w:color="auto"/>
              <w:right w:val="nil"/>
            </w:tcBorders>
          </w:tcPr>
          <w:p w:rsidR="00C07D53" w:rsidRPr="003C76B1" w:rsidRDefault="00C07D53" w:rsidP="00A22FC8">
            <w:pPr>
              <w:jc w:val="right"/>
              <w:rPr>
                <w:rFonts w:ascii="Times New Roman" w:hAnsi="Times New Roman"/>
                <w:sz w:val="18"/>
                <w:szCs w:val="18"/>
              </w:rPr>
            </w:pPr>
            <w:r w:rsidRPr="003C76B1">
              <w:rPr>
                <w:rFonts w:ascii="Times New Roman" w:hAnsi="Times New Roman"/>
                <w:sz w:val="18"/>
                <w:szCs w:val="18"/>
              </w:rPr>
              <w:t>618</w:t>
            </w:r>
          </w:p>
        </w:tc>
      </w:tr>
    </w:tbl>
    <w:p w:rsidR="00C07D53" w:rsidRPr="003C76B1" w:rsidRDefault="00C07D53" w:rsidP="00A22FC8">
      <w:pPr>
        <w:jc w:val="both"/>
        <w:rPr>
          <w:rFonts w:ascii="Times New Roman" w:hAnsi="Times New Roman"/>
        </w:rPr>
      </w:pPr>
      <w:r w:rsidRPr="003C76B1">
        <w:rPr>
          <w:rFonts w:ascii="Times New Roman" w:hAnsi="Times New Roman"/>
          <w:iCs/>
          <w:sz w:val="18"/>
          <w:szCs w:val="18"/>
        </w:rPr>
        <w:t>Fonte: FSC (2012) e PEFC (2012).</w:t>
      </w:r>
    </w:p>
    <w:p w:rsidR="00C07D53" w:rsidRPr="003C76B1" w:rsidRDefault="00C07D53" w:rsidP="00A22FC8">
      <w:pPr>
        <w:jc w:val="both"/>
        <w:rPr>
          <w:rFonts w:ascii="Times New Roman" w:hAnsi="Times New Roman"/>
        </w:rPr>
      </w:pPr>
    </w:p>
    <w:p w:rsidR="00DB0BEE" w:rsidRDefault="00DB0BEE" w:rsidP="00A22FC8">
      <w:pPr>
        <w:rPr>
          <w:rFonts w:ascii="Times New Roman" w:hAnsi="Times New Roman"/>
          <w:b/>
        </w:rPr>
      </w:pPr>
    </w:p>
    <w:p w:rsidR="00DB0BEE" w:rsidRDefault="00DB0BEE" w:rsidP="00A22FC8">
      <w:pPr>
        <w:rPr>
          <w:rFonts w:ascii="Times New Roman" w:hAnsi="Times New Roman"/>
          <w:b/>
        </w:rPr>
      </w:pPr>
    </w:p>
    <w:p w:rsidR="00C07D53" w:rsidRPr="003C76B1" w:rsidRDefault="00C07D53" w:rsidP="00A22FC8">
      <w:pPr>
        <w:rPr>
          <w:rFonts w:ascii="Times New Roman" w:hAnsi="Times New Roman"/>
          <w:b/>
        </w:rPr>
      </w:pPr>
      <w:r w:rsidRPr="003C76B1">
        <w:rPr>
          <w:rFonts w:ascii="Times New Roman" w:hAnsi="Times New Roman"/>
          <w:b/>
        </w:rPr>
        <w:lastRenderedPageBreak/>
        <w:t>b. Schemi di certificazione indipendente non specifici per il settore forestale</w:t>
      </w:r>
    </w:p>
    <w:p w:rsidR="00C07D53" w:rsidRPr="003C76B1" w:rsidRDefault="00C07D53" w:rsidP="00A22FC8">
      <w:pPr>
        <w:jc w:val="both"/>
        <w:rPr>
          <w:rFonts w:ascii="Times New Roman" w:hAnsi="Times New Roman"/>
        </w:rPr>
      </w:pPr>
      <w:r w:rsidRPr="003C76B1">
        <w:rPr>
          <w:rFonts w:ascii="Times New Roman" w:hAnsi="Times New Roman"/>
        </w:rPr>
        <w:t xml:space="preserve">Oltre agli standard FSC e PEFC, esistono altri standard di certificazione che, seppure non pensati in maniera specifica per il settore forestale, possono comunque dare un contributo nel contrastare i fenomeni di </w:t>
      </w:r>
      <w:proofErr w:type="spellStart"/>
      <w:r w:rsidRPr="003C76B1">
        <w:rPr>
          <w:rFonts w:ascii="Times New Roman" w:hAnsi="Times New Roman"/>
          <w:i/>
        </w:rPr>
        <w:t>illegal</w:t>
      </w:r>
      <w:proofErr w:type="spellEnd"/>
      <w:r w:rsidRPr="003C76B1">
        <w:rPr>
          <w:rFonts w:ascii="Times New Roman" w:hAnsi="Times New Roman"/>
          <w:i/>
        </w:rPr>
        <w:t xml:space="preserve"> </w:t>
      </w:r>
      <w:proofErr w:type="spellStart"/>
      <w:r w:rsidRPr="003C76B1">
        <w:rPr>
          <w:rFonts w:ascii="Times New Roman" w:hAnsi="Times New Roman"/>
          <w:i/>
        </w:rPr>
        <w:t>logging</w:t>
      </w:r>
      <w:proofErr w:type="spellEnd"/>
      <w:r w:rsidRPr="003C76B1">
        <w:rPr>
          <w:rFonts w:ascii="Times New Roman" w:hAnsi="Times New Roman"/>
        </w:rPr>
        <w:t xml:space="preserve"> e promuovere forme responsabili di gestione forestale. Tale contributo risulta estremamente limitato nel caso di certificazioni di sistema, quali la certificazione dei sistemi di qualità (ISO 9001:2008) o la certificazione dei sistemi di gestione ambientale (ISO 14001:2006), anche se quest’ultimo standard, che nel 2010 contava quasi 251.000 aziende certificate in tutto il mondo (ISO, 2011), prevede delle linee guida specifiche per la certificazione nel settore forestale: ISO/TR 14061. La certificazione dei sistemi di gestione ambientale è piuttosto diffusa tra le aziende dei settori legno e pasta-carta, ma anche tra le imprese di gestione forestale, soprattutto in Scandinavia e Nord America. In Canada, ad esempio, nel 2011 risultavano certificati con questo sistema quasi 170 milioni di ettari di superficie forestale (</w:t>
      </w:r>
      <w:proofErr w:type="spellStart"/>
      <w:r w:rsidRPr="003C76B1">
        <w:rPr>
          <w:rFonts w:ascii="Times New Roman" w:hAnsi="Times New Roman"/>
        </w:rPr>
        <w:t>Certification</w:t>
      </w:r>
      <w:proofErr w:type="spellEnd"/>
      <w:r w:rsidRPr="003C76B1">
        <w:rPr>
          <w:rFonts w:ascii="Times New Roman" w:hAnsi="Times New Roman"/>
        </w:rPr>
        <w:t xml:space="preserve"> Canada, 2011), mentre, sempre a titolo esemplificativo, sin dal 2003 tutti gli stabilimenti di </w:t>
      </w:r>
      <w:proofErr w:type="spellStart"/>
      <w:r w:rsidRPr="003C76B1">
        <w:rPr>
          <w:rFonts w:ascii="Times New Roman" w:hAnsi="Times New Roman"/>
        </w:rPr>
        <w:t>Stora</w:t>
      </w:r>
      <w:proofErr w:type="spellEnd"/>
      <w:r w:rsidRPr="003C76B1">
        <w:rPr>
          <w:rFonts w:ascii="Times New Roman" w:hAnsi="Times New Roman"/>
        </w:rPr>
        <w:t xml:space="preserve"> </w:t>
      </w:r>
      <w:proofErr w:type="spellStart"/>
      <w:r w:rsidRPr="003C76B1">
        <w:rPr>
          <w:rFonts w:ascii="Times New Roman" w:hAnsi="Times New Roman"/>
        </w:rPr>
        <w:t>Enso</w:t>
      </w:r>
      <w:proofErr w:type="spellEnd"/>
      <w:r w:rsidRPr="003C76B1">
        <w:rPr>
          <w:rFonts w:ascii="Times New Roman" w:hAnsi="Times New Roman"/>
        </w:rPr>
        <w:t>, multinazionale svedese, leader nel settore pasta-carta, risultano certificati secondo lo standard ISO 14001 o registrati EMAS  (</w:t>
      </w:r>
      <w:proofErr w:type="spellStart"/>
      <w:r w:rsidRPr="003C76B1">
        <w:rPr>
          <w:rFonts w:ascii="Times New Roman" w:hAnsi="Times New Roman"/>
        </w:rPr>
        <w:t>Stora</w:t>
      </w:r>
      <w:proofErr w:type="spellEnd"/>
      <w:r w:rsidRPr="003C76B1">
        <w:rPr>
          <w:rFonts w:ascii="Times New Roman" w:hAnsi="Times New Roman"/>
        </w:rPr>
        <w:t xml:space="preserve"> </w:t>
      </w:r>
      <w:proofErr w:type="spellStart"/>
      <w:r w:rsidRPr="003C76B1">
        <w:rPr>
          <w:rFonts w:ascii="Times New Roman" w:hAnsi="Times New Roman"/>
        </w:rPr>
        <w:t>Enso</w:t>
      </w:r>
      <w:proofErr w:type="spellEnd"/>
      <w:r w:rsidRPr="003C76B1">
        <w:rPr>
          <w:rFonts w:ascii="Times New Roman" w:hAnsi="Times New Roman"/>
        </w:rPr>
        <w:t xml:space="preserve">, 2012). Molte imprese del settore, di fatto, hanno adottato la certificazione secondo gli standard ISO 14001 come un passaggio preliminare rispetto alla certificazione secondo standard specifici di certificazione forestale, anche se questo processo sembra non aver interessato i paesi che denotano i maggiori problemi di illegalità nella gestione forestale, se non in maniera marginale e limitatamente alle imprese riconducibili a pochi gruppi multinazionali, per lo più del settore pasta-carta.     </w:t>
      </w:r>
    </w:p>
    <w:p w:rsidR="00C07D53" w:rsidRPr="003C76B1" w:rsidRDefault="00C07D53" w:rsidP="00A22FC8">
      <w:pPr>
        <w:jc w:val="both"/>
        <w:rPr>
          <w:rFonts w:ascii="Times New Roman" w:hAnsi="Times New Roman"/>
        </w:rPr>
      </w:pPr>
      <w:r w:rsidRPr="003C76B1">
        <w:rPr>
          <w:rFonts w:ascii="Times New Roman" w:hAnsi="Times New Roman"/>
        </w:rPr>
        <w:t>Con riferimento all’</w:t>
      </w:r>
      <w:proofErr w:type="spellStart"/>
      <w:r w:rsidRPr="003C76B1">
        <w:rPr>
          <w:rFonts w:ascii="Times New Roman" w:hAnsi="Times New Roman"/>
        </w:rPr>
        <w:t>Ecolabel</w:t>
      </w:r>
      <w:proofErr w:type="spellEnd"/>
      <w:r w:rsidRPr="003C76B1">
        <w:rPr>
          <w:rFonts w:ascii="Times New Roman" w:hAnsi="Times New Roman"/>
        </w:rPr>
        <w:t xml:space="preserve"> Comunitario (</w:t>
      </w:r>
      <w:r w:rsidRPr="003C76B1">
        <w:rPr>
          <w:rFonts w:ascii="Times New Roman" w:hAnsi="Times New Roman"/>
          <w:i/>
        </w:rPr>
        <w:t xml:space="preserve">EU </w:t>
      </w:r>
      <w:proofErr w:type="spellStart"/>
      <w:r w:rsidRPr="003C76B1">
        <w:rPr>
          <w:rFonts w:ascii="Times New Roman" w:hAnsi="Times New Roman"/>
          <w:i/>
        </w:rPr>
        <w:t>Ecolabel</w:t>
      </w:r>
      <w:proofErr w:type="spellEnd"/>
      <w:r w:rsidRPr="003C76B1">
        <w:rPr>
          <w:rFonts w:ascii="Times New Roman" w:hAnsi="Times New Roman"/>
        </w:rPr>
        <w:t xml:space="preserve">), nato nel 1992 con l'adozione del Regolamento n. 880/92, e aggiornato con il nuovo Regolamento n. 1980/2000 e successivamente con il Regolamento n. 66/2010, bisogna ricordare che i gruppi di prodotti di derivazione forestale per i quali sono stati definiti criteri ecologici e prestazionali sono i mobili, i rivestimenti in legno (pavimenti) e la carta. Per quanto riguarda i primi, dopo uno studio di fattibilità preliminarmente compiuto dal governo tedesco, i criteri proposti per la certificazione sono stati definiti da </w:t>
      </w:r>
      <w:proofErr w:type="spellStart"/>
      <w:r w:rsidRPr="003C76B1">
        <w:rPr>
          <w:rFonts w:ascii="Times New Roman" w:hAnsi="Times New Roman"/>
          <w:i/>
        </w:rPr>
        <w:t>Stichting</w:t>
      </w:r>
      <w:proofErr w:type="spellEnd"/>
      <w:r w:rsidRPr="003C76B1">
        <w:rPr>
          <w:rFonts w:ascii="Times New Roman" w:hAnsi="Times New Roman"/>
          <w:i/>
        </w:rPr>
        <w:t xml:space="preserve"> </w:t>
      </w:r>
      <w:proofErr w:type="spellStart"/>
      <w:r w:rsidRPr="003C76B1">
        <w:rPr>
          <w:rFonts w:ascii="Times New Roman" w:hAnsi="Times New Roman"/>
          <w:i/>
        </w:rPr>
        <w:t>Milieukeur</w:t>
      </w:r>
      <w:proofErr w:type="spellEnd"/>
      <w:r w:rsidRPr="003C76B1">
        <w:rPr>
          <w:rFonts w:ascii="Times New Roman" w:hAnsi="Times New Roman"/>
        </w:rPr>
        <w:t xml:space="preserve"> (Olanda), con l’assistenza del </w:t>
      </w:r>
      <w:proofErr w:type="spellStart"/>
      <w:r w:rsidRPr="003C76B1">
        <w:rPr>
          <w:rFonts w:ascii="Times New Roman" w:hAnsi="Times New Roman"/>
          <w:i/>
        </w:rPr>
        <w:t>Consultancy</w:t>
      </w:r>
      <w:proofErr w:type="spellEnd"/>
      <w:r w:rsidRPr="003C76B1">
        <w:rPr>
          <w:rFonts w:ascii="Times New Roman" w:hAnsi="Times New Roman"/>
          <w:i/>
        </w:rPr>
        <w:t xml:space="preserve"> and </w:t>
      </w:r>
      <w:proofErr w:type="spellStart"/>
      <w:r w:rsidRPr="003C76B1">
        <w:rPr>
          <w:rFonts w:ascii="Times New Roman" w:hAnsi="Times New Roman"/>
          <w:i/>
        </w:rPr>
        <w:t>Research</w:t>
      </w:r>
      <w:proofErr w:type="spellEnd"/>
      <w:r w:rsidRPr="003C76B1">
        <w:rPr>
          <w:rFonts w:ascii="Times New Roman" w:hAnsi="Times New Roman"/>
          <w:i/>
        </w:rPr>
        <w:t xml:space="preserve"> </w:t>
      </w:r>
      <w:proofErr w:type="spellStart"/>
      <w:r w:rsidRPr="003C76B1">
        <w:rPr>
          <w:rFonts w:ascii="Times New Roman" w:hAnsi="Times New Roman"/>
          <w:i/>
        </w:rPr>
        <w:t>for</w:t>
      </w:r>
      <w:proofErr w:type="spellEnd"/>
      <w:r w:rsidRPr="003C76B1">
        <w:rPr>
          <w:rFonts w:ascii="Times New Roman" w:hAnsi="Times New Roman"/>
          <w:i/>
        </w:rPr>
        <w:t xml:space="preserve"> </w:t>
      </w:r>
      <w:proofErr w:type="spellStart"/>
      <w:r w:rsidRPr="003C76B1">
        <w:rPr>
          <w:rFonts w:ascii="Times New Roman" w:hAnsi="Times New Roman"/>
          <w:i/>
        </w:rPr>
        <w:t>Environmental</w:t>
      </w:r>
      <w:proofErr w:type="spellEnd"/>
      <w:r w:rsidRPr="003C76B1">
        <w:rPr>
          <w:rFonts w:ascii="Times New Roman" w:hAnsi="Times New Roman"/>
          <w:i/>
        </w:rPr>
        <w:t xml:space="preserve"> Management</w:t>
      </w:r>
      <w:r w:rsidRPr="003C76B1">
        <w:rPr>
          <w:rFonts w:ascii="Times New Roman" w:hAnsi="Times New Roman"/>
        </w:rPr>
        <w:t xml:space="preserve"> (CREM), e approvati dopo un lungo </w:t>
      </w:r>
      <w:r w:rsidRPr="003C76B1">
        <w:rPr>
          <w:rFonts w:ascii="Times New Roman" w:hAnsi="Times New Roman"/>
          <w:i/>
        </w:rPr>
        <w:t xml:space="preserve">iter </w:t>
      </w:r>
      <w:r w:rsidRPr="003C76B1">
        <w:rPr>
          <w:rFonts w:ascii="Times New Roman" w:hAnsi="Times New Roman"/>
        </w:rPr>
        <w:t>nel 2009. Nello stesso anno è avvenuta anche l’approvazione dei criteri per i rivestimenti in legno. Per entrambe le categorie di prodotti</w:t>
      </w:r>
      <w:r w:rsidRPr="003C76B1">
        <w:rPr>
          <w:rStyle w:val="Rimandonotaapidipagina"/>
          <w:rFonts w:ascii="Times New Roman" w:hAnsi="Times New Roman"/>
        </w:rPr>
        <w:footnoteReference w:id="36"/>
      </w:r>
      <w:r w:rsidRPr="003C76B1">
        <w:rPr>
          <w:rFonts w:ascii="Times New Roman" w:hAnsi="Times New Roman"/>
        </w:rPr>
        <w:t xml:space="preserve"> si prevede che almeno il 60% del legno massiccio e il 30%</w:t>
      </w:r>
      <w:r w:rsidRPr="003C76B1">
        <w:rPr>
          <w:rStyle w:val="Rimandonotaapidipagina"/>
          <w:rFonts w:ascii="Times New Roman" w:hAnsi="Times New Roman"/>
        </w:rPr>
        <w:footnoteReference w:id="37"/>
      </w:r>
      <w:r w:rsidRPr="003C76B1">
        <w:rPr>
          <w:rFonts w:ascii="Times New Roman" w:hAnsi="Times New Roman"/>
        </w:rPr>
        <w:t xml:space="preserve"> dei materiali a base di legno contenuti nei prodotti provenga da foreste gestite in modo sostenibile e certificate come tali da schemi di certificazione indipendenti, basati sui criteri elencati al paragrafo 15 della risoluzione del Consiglio, del 15 dicembre 1998, o da materiali riciclati (Commissione Europea, 2009 e 2010a). La categoria carta invece comprende i prodotti </w:t>
      </w:r>
      <w:proofErr w:type="spellStart"/>
      <w:r w:rsidRPr="003C76B1">
        <w:rPr>
          <w:rFonts w:ascii="Times New Roman" w:hAnsi="Times New Roman"/>
          <w:i/>
        </w:rPr>
        <w:t>tissue</w:t>
      </w:r>
      <w:proofErr w:type="spellEnd"/>
      <w:r w:rsidRPr="003C76B1">
        <w:rPr>
          <w:rFonts w:ascii="Times New Roman" w:hAnsi="Times New Roman"/>
        </w:rPr>
        <w:t xml:space="preserve"> (carte per uso igienico, domestico, ecc.), le carte per usi grafici (es. bobine o fogli di carta per la stampa) e le carte da ufficio (es. carta da fotocopie). I criteri elaborati nel 1999 (e aggiornati a più riprese, l’ultima volta nel 2011) per tale gruppo di prodotti prevedono che almeno il 50% delle fibre vergini di legno sia in possesso di certificazioni valide di gestione sostenibile delle foreste e della catena di custodia rilasciate da sistemi di certificazione indipendenti quali FSC, PEFC e simili. La porzione restante di materiale deve comunque essere verificata secondo un sistema di controllo che ne garantisca la provenienza da fonti legali e il rispetto di ogni altro requisito del sistema di certificazione per quanto riguarda il materiale non certificato (Commissione Europea, 2011). </w:t>
      </w:r>
    </w:p>
    <w:p w:rsidR="00C07D53" w:rsidRPr="003C76B1" w:rsidRDefault="00C07D53" w:rsidP="00A22FC8">
      <w:pPr>
        <w:jc w:val="both"/>
        <w:rPr>
          <w:rFonts w:ascii="Times New Roman" w:hAnsi="Times New Roman"/>
        </w:rPr>
      </w:pPr>
      <w:r w:rsidRPr="003C76B1">
        <w:rPr>
          <w:rFonts w:ascii="Times New Roman" w:hAnsi="Times New Roman"/>
        </w:rPr>
        <w:t xml:space="preserve">Più recentemente si sono affermati anche standard di certificazione delle pratiche di responsabilità sociale da parte delle imprese. Il primo ad affermarsi è stato lo standard SA8000, che prevede criteri specifici in materia di rispetto dei diritti umani, rispetto dei diritti dei lavoratori, tutela contro lo sfruttamento dei minori e garanzie di sicurezza e salubrità sul posto di lavoro. Le aziende certificate secondo questo schema sono attualmente poco meno di 3.000, un quarto delle quali in Italia. </w:t>
      </w:r>
      <w:r w:rsidRPr="003C76B1">
        <w:rPr>
          <w:rFonts w:ascii="Times New Roman" w:hAnsi="Times New Roman"/>
        </w:rPr>
        <w:lastRenderedPageBreak/>
        <w:t>Complessivamente la somma delle aziende certificate per le categorie “</w:t>
      </w:r>
      <w:proofErr w:type="spellStart"/>
      <w:r w:rsidRPr="003C76B1">
        <w:rPr>
          <w:rFonts w:ascii="Times New Roman" w:hAnsi="Times New Roman"/>
          <w:i/>
        </w:rPr>
        <w:t>Furniture</w:t>
      </w:r>
      <w:proofErr w:type="spellEnd"/>
      <w:r w:rsidRPr="003C76B1">
        <w:rPr>
          <w:rFonts w:ascii="Times New Roman" w:hAnsi="Times New Roman"/>
        </w:rPr>
        <w:t>” e “</w:t>
      </w:r>
      <w:proofErr w:type="spellStart"/>
      <w:r w:rsidRPr="003C76B1">
        <w:rPr>
          <w:rFonts w:ascii="Times New Roman" w:hAnsi="Times New Roman"/>
          <w:i/>
        </w:rPr>
        <w:t>Paper</w:t>
      </w:r>
      <w:proofErr w:type="spellEnd"/>
      <w:r w:rsidRPr="003C76B1">
        <w:rPr>
          <w:rFonts w:ascii="Times New Roman" w:hAnsi="Times New Roman"/>
          <w:i/>
        </w:rPr>
        <w:t xml:space="preserve"> </w:t>
      </w:r>
      <w:proofErr w:type="spellStart"/>
      <w:r w:rsidRPr="003C76B1">
        <w:rPr>
          <w:rFonts w:ascii="Times New Roman" w:hAnsi="Times New Roman"/>
          <w:i/>
        </w:rPr>
        <w:t>Products</w:t>
      </w:r>
      <w:proofErr w:type="spellEnd"/>
      <w:r w:rsidRPr="003C76B1">
        <w:rPr>
          <w:rFonts w:ascii="Times New Roman" w:hAnsi="Times New Roman"/>
          <w:i/>
        </w:rPr>
        <w:t>/</w:t>
      </w:r>
      <w:proofErr w:type="spellStart"/>
      <w:r w:rsidRPr="003C76B1">
        <w:rPr>
          <w:rFonts w:ascii="Times New Roman" w:hAnsi="Times New Roman"/>
          <w:i/>
        </w:rPr>
        <w:t>Printing</w:t>
      </w:r>
      <w:proofErr w:type="spellEnd"/>
      <w:r w:rsidRPr="003C76B1">
        <w:rPr>
          <w:rFonts w:ascii="Times New Roman" w:hAnsi="Times New Roman"/>
        </w:rPr>
        <w:t xml:space="preserve">” ammonta a poco più del 5% del totale (SAI, 2011). Nel 2010 sono state pubblicate le Linee Guida ISO 26000, </w:t>
      </w:r>
      <w:proofErr w:type="spellStart"/>
      <w:r w:rsidRPr="003C76B1">
        <w:rPr>
          <w:rFonts w:ascii="Times New Roman" w:hAnsi="Times New Roman"/>
          <w:i/>
        </w:rPr>
        <w:t>Guidelines</w:t>
      </w:r>
      <w:proofErr w:type="spellEnd"/>
      <w:r w:rsidRPr="003C76B1">
        <w:rPr>
          <w:rFonts w:ascii="Times New Roman" w:hAnsi="Times New Roman"/>
          <w:i/>
        </w:rPr>
        <w:t xml:space="preserve"> </w:t>
      </w:r>
      <w:proofErr w:type="spellStart"/>
      <w:r w:rsidRPr="003C76B1">
        <w:rPr>
          <w:rFonts w:ascii="Times New Roman" w:hAnsi="Times New Roman"/>
          <w:i/>
        </w:rPr>
        <w:t>for</w:t>
      </w:r>
      <w:proofErr w:type="spellEnd"/>
      <w:r w:rsidRPr="003C76B1">
        <w:rPr>
          <w:rFonts w:ascii="Times New Roman" w:hAnsi="Times New Roman"/>
          <w:i/>
        </w:rPr>
        <w:t xml:space="preserve"> Social </w:t>
      </w:r>
      <w:proofErr w:type="spellStart"/>
      <w:r w:rsidRPr="003C76B1">
        <w:rPr>
          <w:rFonts w:ascii="Times New Roman" w:hAnsi="Times New Roman"/>
          <w:i/>
        </w:rPr>
        <w:t>Responsibility</w:t>
      </w:r>
      <w:proofErr w:type="spellEnd"/>
      <w:r w:rsidRPr="003C76B1">
        <w:rPr>
          <w:rFonts w:ascii="Times New Roman" w:hAnsi="Times New Roman"/>
        </w:rPr>
        <w:t xml:space="preserve"> (SR). Tale documento non prevede la definizione di veri e propri requisiti e pertanto non rappresenta uno standard di certificazione, ma piuttosto un documento guida, con definizioni e indicazioni relative alle modalità di verifica e valutazione della SR (ISO, 2012). Va infine ricordata l’esperienza di Valore Sociale, nata da numerose organizzazioni della società civile italiana, e che ha portato alla definizione di uno standard per la certificazione della responsabilità sociale d’impresa (Valore Sociale, 2012).</w:t>
      </w:r>
    </w:p>
    <w:p w:rsidR="00C07D53" w:rsidRPr="003C76B1" w:rsidRDefault="00C07D53" w:rsidP="00A22FC8">
      <w:pPr>
        <w:jc w:val="both"/>
        <w:rPr>
          <w:rFonts w:ascii="Times New Roman" w:hAnsi="Times New Roman"/>
        </w:rPr>
      </w:pPr>
    </w:p>
    <w:p w:rsidR="00C07D53" w:rsidRPr="003C76B1" w:rsidRDefault="00C07D53" w:rsidP="00A22FC8">
      <w:pPr>
        <w:pStyle w:val="Titolo3"/>
        <w:spacing w:before="0" w:after="0"/>
        <w:rPr>
          <w:rFonts w:ascii="Times New Roman" w:hAnsi="Times New Roman"/>
        </w:rPr>
      </w:pPr>
      <w:bookmarkStart w:id="20" w:name="_Toc193854622"/>
      <w:bookmarkEnd w:id="10"/>
      <w:r w:rsidRPr="003C76B1">
        <w:rPr>
          <w:rFonts w:ascii="Times New Roman" w:hAnsi="Times New Roman"/>
        </w:rPr>
        <w:t>3.3 Le azioni e gli strumenti di contrasto alle ”nuove illegalità”</w:t>
      </w:r>
      <w:bookmarkEnd w:id="20"/>
    </w:p>
    <w:p w:rsidR="00C07D53" w:rsidRPr="003C76B1" w:rsidRDefault="00D22006" w:rsidP="00A22FC8">
      <w:pPr>
        <w:jc w:val="both"/>
        <w:rPr>
          <w:rFonts w:ascii="Times New Roman" w:hAnsi="Times New Roman"/>
        </w:rPr>
      </w:pPr>
      <w:r>
        <w:rPr>
          <w:rFonts w:ascii="Times New Roman" w:hAnsi="Times New Roman"/>
        </w:rPr>
        <w:t xml:space="preserve">In questo ambito </w:t>
      </w:r>
      <w:r w:rsidRPr="003C529A">
        <w:rPr>
          <w:rFonts w:ascii="Times New Roman" w:hAnsi="Times New Roman"/>
        </w:rPr>
        <w:t xml:space="preserve">rientrano </w:t>
      </w:r>
      <w:r>
        <w:rPr>
          <w:rFonts w:ascii="Times New Roman" w:hAnsi="Times New Roman"/>
        </w:rPr>
        <w:t>numerose attività illegali, più o meno consolidate. Un ruolo di primo piano è giocato da</w:t>
      </w:r>
      <w:r w:rsidRPr="003C529A">
        <w:rPr>
          <w:rFonts w:ascii="Times New Roman" w:hAnsi="Times New Roman"/>
        </w:rPr>
        <w:t xml:space="preserve">i fenomeni di riciclaggio di denaro di provenienza illecita tramite acquisto di lotti boschivi e di </w:t>
      </w:r>
      <w:r>
        <w:rPr>
          <w:rFonts w:ascii="Times New Roman" w:hAnsi="Times New Roman"/>
        </w:rPr>
        <w:t>terreni forestali. Si tratta di un problema in espansione e ben lontano dall’essere risolto</w:t>
      </w:r>
      <w:r w:rsidRPr="003C529A">
        <w:rPr>
          <w:rFonts w:ascii="Times New Roman" w:hAnsi="Times New Roman"/>
        </w:rPr>
        <w:t>. Anche la Banca Mondiale è tornata recentemente su questo tema, suggerendo di focalizzare l’attenzione sulla destinazione dei capitali che scaturiscono dal traffico illegale di legname. In particolare si raccomanda di: (i) integrare le pratiche di taglio illegale nelle strategie di contrasto alla criminalità; (</w:t>
      </w:r>
      <w:proofErr w:type="spellStart"/>
      <w:r w:rsidRPr="003C529A">
        <w:rPr>
          <w:rFonts w:ascii="Times New Roman" w:hAnsi="Times New Roman"/>
        </w:rPr>
        <w:t>ii</w:t>
      </w:r>
      <w:proofErr w:type="spellEnd"/>
      <w:r w:rsidRPr="003C529A">
        <w:rPr>
          <w:rFonts w:ascii="Times New Roman" w:hAnsi="Times New Roman"/>
        </w:rPr>
        <w:t>) rafforzare la cooperazione nazionale e internazionale tra attori politici, istituzioni di controllo e altri portatori di interesse; (</w:t>
      </w:r>
      <w:proofErr w:type="spellStart"/>
      <w:r w:rsidRPr="003C529A">
        <w:rPr>
          <w:rFonts w:ascii="Times New Roman" w:hAnsi="Times New Roman"/>
        </w:rPr>
        <w:t>iii</w:t>
      </w:r>
      <w:proofErr w:type="spellEnd"/>
      <w:r w:rsidRPr="003C529A">
        <w:rPr>
          <w:rFonts w:ascii="Times New Roman" w:hAnsi="Times New Roman"/>
        </w:rPr>
        <w:t>) servirsi di strumenti, competenze e canal</w:t>
      </w:r>
      <w:r>
        <w:rPr>
          <w:rFonts w:ascii="Times New Roman" w:hAnsi="Times New Roman"/>
        </w:rPr>
        <w:t>i legati al mondo della finanza</w:t>
      </w:r>
      <w:r w:rsidRPr="003C529A">
        <w:rPr>
          <w:rFonts w:ascii="Times New Roman" w:hAnsi="Times New Roman"/>
        </w:rPr>
        <w:t>.</w:t>
      </w:r>
      <w:r>
        <w:rPr>
          <w:rFonts w:ascii="Times New Roman" w:hAnsi="Times New Roman"/>
        </w:rPr>
        <w:t xml:space="preserve"> </w:t>
      </w:r>
      <w:r w:rsidR="00C07D53" w:rsidRPr="003C76B1">
        <w:rPr>
          <w:rFonts w:ascii="Times New Roman" w:hAnsi="Times New Roman"/>
        </w:rPr>
        <w:t xml:space="preserve">(World </w:t>
      </w:r>
      <w:proofErr w:type="spellStart"/>
      <w:r w:rsidR="00C07D53" w:rsidRPr="003C76B1">
        <w:rPr>
          <w:rFonts w:ascii="Times New Roman" w:hAnsi="Times New Roman"/>
        </w:rPr>
        <w:t>Bank</w:t>
      </w:r>
      <w:proofErr w:type="spellEnd"/>
      <w:r w:rsidR="00C07D53" w:rsidRPr="003C76B1">
        <w:rPr>
          <w:rFonts w:ascii="Times New Roman" w:hAnsi="Times New Roman"/>
        </w:rPr>
        <w:t>, 2012).</w:t>
      </w:r>
    </w:p>
    <w:p w:rsidR="00C07D53" w:rsidRPr="003C76B1" w:rsidRDefault="00C07D53" w:rsidP="00A22FC8">
      <w:pPr>
        <w:jc w:val="both"/>
        <w:rPr>
          <w:rFonts w:ascii="Times New Roman" w:hAnsi="Times New Roman"/>
        </w:rPr>
      </w:pPr>
      <w:r w:rsidRPr="003C76B1">
        <w:rPr>
          <w:rFonts w:ascii="Times New Roman" w:hAnsi="Times New Roman"/>
        </w:rPr>
        <w:t>Rispetto alle dinamiche interne di riciclaggio è possibile suggerire azioni di monitoraggio sulle aste di vendita dei lotti boschivi, così da individuare eventuali anomalie (prezzi eccessivi di aggiudicazione, limitato numero di partecipanti, ubicazione geografica delle ditte, ricorrenza nei nomi dei vincitori, ecc.) che potrebbero essere indici di situazioni d’illecito. In tal senso la riduzione della frammentazione dei lotti e delle aste tramite procedure di accorpamento e concentrazione potrebbe garantire condizioni più favorevoli al controllo. Ancora, la pubblicazione e il facile accesso per via telematica dei bandi di gara e dei dettagli relativi all’aggiudicazione potrebbero garantire condizioni di maggiore trasparenza e favorire azioni di controllo incrociato. Un esempio di rilievo a tale proposito è quello offerto dal Progetto Legno (con l’associato portale Legno Trentino</w:t>
      </w:r>
      <w:r w:rsidRPr="003C76B1">
        <w:rPr>
          <w:rStyle w:val="Rimandonotaapidipagina"/>
          <w:rFonts w:ascii="Times New Roman" w:hAnsi="Times New Roman"/>
        </w:rPr>
        <w:footnoteReference w:id="38"/>
      </w:r>
      <w:r w:rsidRPr="003C76B1">
        <w:rPr>
          <w:rFonts w:ascii="Times New Roman" w:hAnsi="Times New Roman"/>
        </w:rPr>
        <w:t xml:space="preserve">) della Provincia autonoma di Trento, dove gli Enti proprietari forestali segnalano alla Camera di Commercio locale la disponibilità di legname tondo su strada, classificato per assortimenti e possibilmente già misurato. La stessa Camera di Commercio organizza, su base territoriale, le gare di vendita, riunendo le segnalazioni dei diversi Enti proprietari in un mercato locale unico e provvede a pubblicare e divulgare informazioni in merito alla gara.  </w:t>
      </w:r>
    </w:p>
    <w:p w:rsidR="00C07D53" w:rsidRPr="003C76B1" w:rsidRDefault="00C07D53" w:rsidP="00A22FC8">
      <w:pPr>
        <w:jc w:val="both"/>
        <w:rPr>
          <w:rFonts w:ascii="Times New Roman" w:hAnsi="Times New Roman"/>
        </w:rPr>
      </w:pPr>
      <w:r w:rsidRPr="003C76B1">
        <w:rPr>
          <w:rFonts w:ascii="Times New Roman" w:hAnsi="Times New Roman"/>
        </w:rPr>
        <w:t>Per quanto riguarda le situazioni di illegalità registrate nel settore degli imballaggi in legno (</w:t>
      </w:r>
      <w:r w:rsidRPr="003C76B1">
        <w:rPr>
          <w:rFonts w:ascii="Times New Roman" w:hAnsi="Times New Roman"/>
          <w:i/>
        </w:rPr>
        <w:t>pallet</w:t>
      </w:r>
      <w:r w:rsidRPr="003C76B1">
        <w:rPr>
          <w:rFonts w:ascii="Times New Roman" w:hAnsi="Times New Roman"/>
        </w:rPr>
        <w:t xml:space="preserve">), si possono ricordare alcune esperienze singole ma interessanti, quali la campagna di sensibilizzazione e informazione ai suoi clienti (acquirenti del pallet) lanciata nel 2010 dall’azienda produttrice di pallet PALM (“Alvaro il </w:t>
      </w:r>
      <w:proofErr w:type="spellStart"/>
      <w:r w:rsidRPr="003C76B1">
        <w:rPr>
          <w:rFonts w:ascii="Times New Roman" w:hAnsi="Times New Roman"/>
        </w:rPr>
        <w:t>Pallettaro</w:t>
      </w:r>
      <w:proofErr w:type="spellEnd"/>
      <w:r w:rsidRPr="003C76B1">
        <w:rPr>
          <w:rFonts w:ascii="Times New Roman" w:hAnsi="Times New Roman"/>
        </w:rPr>
        <w:t>”). Attraverso semplice materiale divulgativo autoprodotto (</w:t>
      </w:r>
      <w:proofErr w:type="spellStart"/>
      <w:r w:rsidRPr="003C76B1">
        <w:rPr>
          <w:rFonts w:ascii="Times New Roman" w:hAnsi="Times New Roman"/>
          <w:i/>
        </w:rPr>
        <w:t>leaflet</w:t>
      </w:r>
      <w:proofErr w:type="spellEnd"/>
      <w:r w:rsidRPr="003C76B1">
        <w:rPr>
          <w:rFonts w:ascii="Times New Roman" w:hAnsi="Times New Roman"/>
        </w:rPr>
        <w:t xml:space="preserve">), l’azienda si pone con un ruolo attivo nei confronti dei propri clienti (ad es. supermercati, grande distribuzione) per fare educazione e formazione sui danni economico-finanziari e d’immagine che possono derivare dall’acquisto di pallet sul mercato nero.  </w:t>
      </w:r>
    </w:p>
    <w:p w:rsidR="00C07D53" w:rsidRPr="003C76B1" w:rsidRDefault="00C07D53" w:rsidP="00A22FC8">
      <w:pPr>
        <w:jc w:val="both"/>
        <w:rPr>
          <w:rFonts w:ascii="Times New Roman" w:hAnsi="Times New Roman"/>
        </w:rPr>
      </w:pPr>
      <w:r w:rsidRPr="003C76B1">
        <w:rPr>
          <w:rFonts w:ascii="Times New Roman" w:hAnsi="Times New Roman"/>
        </w:rPr>
        <w:t xml:space="preserve">Nel novero degli altri esempi di “nuova illegalità” si evidenzia la produzione e commercializzazione di </w:t>
      </w:r>
      <w:proofErr w:type="spellStart"/>
      <w:r w:rsidRPr="003C76B1">
        <w:rPr>
          <w:rFonts w:ascii="Times New Roman" w:hAnsi="Times New Roman"/>
          <w:b/>
          <w:i/>
        </w:rPr>
        <w:t>pellet</w:t>
      </w:r>
      <w:proofErr w:type="spellEnd"/>
      <w:r w:rsidRPr="003C76B1">
        <w:rPr>
          <w:rFonts w:ascii="Times New Roman" w:hAnsi="Times New Roman"/>
          <w:b/>
        </w:rPr>
        <w:t xml:space="preserve"> realizzati con legno e scarti di legno trattato</w:t>
      </w:r>
      <w:r w:rsidRPr="003C76B1">
        <w:rPr>
          <w:rFonts w:ascii="Times New Roman" w:hAnsi="Times New Roman"/>
        </w:rPr>
        <w:t xml:space="preserve"> di derivazione industriale con residui di colle e vernici e non conforme ai requisiti di legge. In questo caso le buone pratiche che si possono richiamare includono sistemi di verifica della qualità delle materie prime usate nella produzione di biocombustibili solidi a base legnosa. In particolare si ricorda l’esperienza positiva in Italia dello standard </w:t>
      </w:r>
      <w:proofErr w:type="spellStart"/>
      <w:r w:rsidRPr="003C76B1">
        <w:rPr>
          <w:rFonts w:ascii="Times New Roman" w:hAnsi="Times New Roman"/>
        </w:rPr>
        <w:t>Pellet</w:t>
      </w:r>
      <w:proofErr w:type="spellEnd"/>
      <w:r w:rsidRPr="003C76B1">
        <w:rPr>
          <w:rFonts w:ascii="Times New Roman" w:hAnsi="Times New Roman"/>
        </w:rPr>
        <w:t xml:space="preserve"> </w:t>
      </w:r>
      <w:proofErr w:type="spellStart"/>
      <w:r w:rsidRPr="003C76B1">
        <w:rPr>
          <w:rFonts w:ascii="Times New Roman" w:hAnsi="Times New Roman"/>
        </w:rPr>
        <w:t>Gold</w:t>
      </w:r>
      <w:proofErr w:type="spellEnd"/>
      <w:r w:rsidRPr="003C76B1">
        <w:rPr>
          <w:rStyle w:val="Rimandonotaapidipagina"/>
          <w:rFonts w:ascii="Times New Roman" w:hAnsi="Times New Roman"/>
        </w:rPr>
        <w:footnoteReference w:id="39"/>
      </w:r>
      <w:r w:rsidRPr="003C76B1">
        <w:rPr>
          <w:rFonts w:ascii="Times New Roman" w:hAnsi="Times New Roman"/>
        </w:rPr>
        <w:t xml:space="preserve">, promosso da AIEL, e quella più recente dello standard </w:t>
      </w:r>
      <w:proofErr w:type="spellStart"/>
      <w:r w:rsidRPr="003C76B1">
        <w:rPr>
          <w:rFonts w:ascii="Times New Roman" w:hAnsi="Times New Roman"/>
        </w:rPr>
        <w:t>ENPlus</w:t>
      </w:r>
      <w:proofErr w:type="spellEnd"/>
      <w:r w:rsidRPr="003C76B1">
        <w:rPr>
          <w:rFonts w:ascii="Times New Roman" w:hAnsi="Times New Roman"/>
        </w:rPr>
        <w:t xml:space="preserve"> (UNI EN 14961-2) che definisce le caratteristiche di qualità del </w:t>
      </w:r>
      <w:proofErr w:type="spellStart"/>
      <w:r w:rsidRPr="003C76B1">
        <w:rPr>
          <w:rFonts w:ascii="Times New Roman" w:hAnsi="Times New Roman"/>
          <w:i/>
        </w:rPr>
        <w:t>pellet</w:t>
      </w:r>
      <w:proofErr w:type="spellEnd"/>
      <w:r w:rsidRPr="003C76B1">
        <w:rPr>
          <w:rFonts w:ascii="Times New Roman" w:hAnsi="Times New Roman"/>
        </w:rPr>
        <w:t xml:space="preserve"> ad uso non industriale e sostituisce le norme nazionali esistenti in materia.</w:t>
      </w:r>
    </w:p>
    <w:p w:rsidR="00D22006" w:rsidRDefault="00D22006" w:rsidP="00A22FC8">
      <w:pPr>
        <w:jc w:val="both"/>
        <w:rPr>
          <w:rFonts w:ascii="Times New Roman" w:hAnsi="Times New Roman"/>
        </w:rPr>
      </w:pPr>
      <w:r w:rsidRPr="003C529A">
        <w:rPr>
          <w:rFonts w:ascii="Times New Roman" w:hAnsi="Times New Roman"/>
        </w:rPr>
        <w:lastRenderedPageBreak/>
        <w:t xml:space="preserve">Rispetto ai fenomeni di illegalità associati alla raccolta e commercializzazione di funghi e tartufi, </w:t>
      </w:r>
      <w:r>
        <w:rPr>
          <w:rFonts w:ascii="Times New Roman" w:hAnsi="Times New Roman"/>
        </w:rPr>
        <w:t>si segnalano, ad esempio,</w:t>
      </w:r>
      <w:r w:rsidRPr="003C529A">
        <w:rPr>
          <w:rFonts w:ascii="Times New Roman" w:hAnsi="Times New Roman"/>
        </w:rPr>
        <w:t xml:space="preserve"> le novità recentemente introdotte in materia dalla Regione Veneto</w:t>
      </w:r>
      <w:r>
        <w:rPr>
          <w:rFonts w:ascii="Times New Roman" w:hAnsi="Times New Roman"/>
        </w:rPr>
        <w:t xml:space="preserve"> con la Legge Regionale 7/2012 che, tra le altre cose, </w:t>
      </w:r>
      <w:r w:rsidRPr="003C529A">
        <w:rPr>
          <w:rFonts w:ascii="Times New Roman" w:hAnsi="Times New Roman"/>
        </w:rPr>
        <w:t xml:space="preserve">semplifica la procedura relativa al titolo per la raccolta </w:t>
      </w:r>
      <w:r>
        <w:rPr>
          <w:rFonts w:ascii="Times New Roman" w:hAnsi="Times New Roman"/>
        </w:rPr>
        <w:t>e permette pagamenti per via telematica.</w:t>
      </w:r>
      <w:r>
        <w:rPr>
          <w:rFonts w:ascii="Times New Roman" w:hAnsi="Times New Roman"/>
        </w:rPr>
        <w:t xml:space="preserve"> </w:t>
      </w:r>
      <w:r w:rsidRPr="003C529A">
        <w:rPr>
          <w:rFonts w:ascii="Times New Roman" w:hAnsi="Times New Roman"/>
        </w:rPr>
        <w:t xml:space="preserve">In termini generali, </w:t>
      </w:r>
      <w:r>
        <w:rPr>
          <w:rFonts w:ascii="Times New Roman" w:hAnsi="Times New Roman"/>
        </w:rPr>
        <w:t xml:space="preserve">si rendono necessari </w:t>
      </w:r>
      <w:r w:rsidRPr="003C529A">
        <w:rPr>
          <w:rFonts w:ascii="Times New Roman" w:hAnsi="Times New Roman"/>
        </w:rPr>
        <w:t xml:space="preserve">un aggiornamento della base normativa </w:t>
      </w:r>
      <w:r>
        <w:rPr>
          <w:rFonts w:ascii="Times New Roman" w:hAnsi="Times New Roman"/>
        </w:rPr>
        <w:t xml:space="preserve">e un </w:t>
      </w:r>
      <w:r w:rsidRPr="003C529A">
        <w:rPr>
          <w:rFonts w:ascii="Times New Roman" w:hAnsi="Times New Roman"/>
        </w:rPr>
        <w:t xml:space="preserve">rafforzamento delle attività di controllo e qualifica/formazione del personale addetto ai controlli </w:t>
      </w:r>
      <w:r>
        <w:rPr>
          <w:rFonts w:ascii="Times New Roman" w:hAnsi="Times New Roman"/>
        </w:rPr>
        <w:t xml:space="preserve">oltre </w:t>
      </w:r>
      <w:r w:rsidRPr="003C529A">
        <w:rPr>
          <w:rFonts w:ascii="Times New Roman" w:hAnsi="Times New Roman"/>
        </w:rPr>
        <w:t>allo sviluppo di filiere integrate per la raccolta, trasformazione, commercializzazione e promozione di prodotti forestali al fine di valorizzare le risorse</w:t>
      </w:r>
      <w:r>
        <w:rPr>
          <w:rFonts w:ascii="Times New Roman" w:hAnsi="Times New Roman"/>
        </w:rPr>
        <w:t xml:space="preserve"> locali</w:t>
      </w:r>
      <w:r w:rsidRPr="003C529A">
        <w:rPr>
          <w:rFonts w:ascii="Times New Roman" w:hAnsi="Times New Roman"/>
        </w:rPr>
        <w:t>, favorendo criteri di trasparenza e di sviluppo locale che potrebbero indirettamente indebolire il</w:t>
      </w:r>
      <w:r>
        <w:rPr>
          <w:rFonts w:ascii="Times New Roman" w:hAnsi="Times New Roman"/>
        </w:rPr>
        <w:t xml:space="preserve"> mercato di prodotti importati.</w:t>
      </w:r>
    </w:p>
    <w:p w:rsidR="00C07D53" w:rsidRPr="003C76B1" w:rsidDel="00924A1B" w:rsidRDefault="00D22006" w:rsidP="00A22FC8">
      <w:pPr>
        <w:jc w:val="both"/>
        <w:rPr>
          <w:rFonts w:ascii="Times New Roman" w:hAnsi="Times New Roman"/>
        </w:rPr>
      </w:pPr>
      <w:r w:rsidRPr="003C529A">
        <w:rPr>
          <w:rFonts w:ascii="Times New Roman" w:hAnsi="Times New Roman"/>
        </w:rPr>
        <w:t>Con riferimento ai rischi di frodi commerciali nella vendita di investimenti forestali per la compensazione dei crediti di Carbonio nel</w:t>
      </w:r>
      <w:r>
        <w:rPr>
          <w:rFonts w:ascii="Times New Roman" w:hAnsi="Times New Roman"/>
        </w:rPr>
        <w:t xml:space="preserve"> cosiddetto mercato volontario (con conseguente </w:t>
      </w:r>
      <w:r w:rsidRPr="003C529A">
        <w:rPr>
          <w:rFonts w:ascii="Times New Roman" w:hAnsi="Times New Roman"/>
        </w:rPr>
        <w:t>possibilità di un doppio conteggio dei crediti già entrati nel calcolo effettuato dallo Stato a compensazio</w:t>
      </w:r>
      <w:r>
        <w:rPr>
          <w:rFonts w:ascii="Times New Roman" w:hAnsi="Times New Roman"/>
        </w:rPr>
        <w:t>ne delle emissioni del sistema P</w:t>
      </w:r>
      <w:r w:rsidRPr="003C529A">
        <w:rPr>
          <w:rFonts w:ascii="Times New Roman" w:hAnsi="Times New Roman"/>
        </w:rPr>
        <w:t>aese ai sensi del Protocollo di Kyoto</w:t>
      </w:r>
      <w:r>
        <w:rPr>
          <w:rFonts w:ascii="Times New Roman" w:hAnsi="Times New Roman"/>
        </w:rPr>
        <w:t>)</w:t>
      </w:r>
      <w:r w:rsidRPr="003C529A">
        <w:rPr>
          <w:rFonts w:ascii="Times New Roman" w:hAnsi="Times New Roman"/>
        </w:rPr>
        <w:t>, si possono suggerire almeno tre possibili linee di intervento</w:t>
      </w:r>
      <w:r>
        <w:rPr>
          <w:rFonts w:ascii="Times New Roman" w:hAnsi="Times New Roman"/>
        </w:rPr>
        <w:t>:</w:t>
      </w:r>
      <w:r w:rsidRPr="003C529A">
        <w:rPr>
          <w:rFonts w:ascii="Times New Roman" w:hAnsi="Times New Roman"/>
        </w:rPr>
        <w:t xml:space="preserve"> la definizione </w:t>
      </w:r>
      <w:r>
        <w:rPr>
          <w:rFonts w:ascii="Times New Roman" w:hAnsi="Times New Roman"/>
        </w:rPr>
        <w:t xml:space="preserve">di </w:t>
      </w:r>
      <w:r w:rsidRPr="003C529A">
        <w:rPr>
          <w:rFonts w:ascii="Times New Roman" w:hAnsi="Times New Roman"/>
        </w:rPr>
        <w:t xml:space="preserve">linee guida per gli investimenti </w:t>
      </w:r>
      <w:r>
        <w:rPr>
          <w:rFonts w:ascii="Times New Roman" w:hAnsi="Times New Roman"/>
        </w:rPr>
        <w:t xml:space="preserve">volontari nel settore forestale; </w:t>
      </w:r>
      <w:r w:rsidRPr="003C529A">
        <w:rPr>
          <w:rFonts w:ascii="Times New Roman" w:hAnsi="Times New Roman"/>
        </w:rPr>
        <w:t>la creazione di un vero e proprio registro na</w:t>
      </w:r>
      <w:r>
        <w:rPr>
          <w:rFonts w:ascii="Times New Roman" w:hAnsi="Times New Roman"/>
        </w:rPr>
        <w:t xml:space="preserve">zionale dei crediti di carbonio; </w:t>
      </w:r>
      <w:r w:rsidRPr="003C529A">
        <w:rPr>
          <w:rFonts w:ascii="Times New Roman" w:hAnsi="Times New Roman"/>
        </w:rPr>
        <w:t>un’azione di monitoraggio di tale mercato, così da evidenziare situ</w:t>
      </w:r>
      <w:r>
        <w:rPr>
          <w:rFonts w:ascii="Times New Roman" w:hAnsi="Times New Roman"/>
        </w:rPr>
        <w:t>azioni poco chiare e/o anomale.</w:t>
      </w:r>
      <w:r>
        <w:rPr>
          <w:rFonts w:ascii="Times New Roman" w:hAnsi="Times New Roman"/>
        </w:rPr>
        <w:t xml:space="preserve"> </w:t>
      </w:r>
      <w:r w:rsidR="00C07D53" w:rsidRPr="003C76B1">
        <w:rPr>
          <w:rFonts w:ascii="Times New Roman" w:hAnsi="Times New Roman"/>
        </w:rPr>
        <w:t>Tra le altre buone pratiche che si possono citare si ricordano gli standard in corso di sviluppo da parte di BIOS per il conteggio, la riduzione e la compensazione delle emissioni di gas serra legate all’attività di aziende del settore agro-forestale. E’ inoltre importante menzionare le iniziative della Provincia Autonoma di Trento e della Regione Veneto sotto forma di interventi forestali di natura compensativa operati in paesi del Sud del mondo (rispettivamente in Angola e Repubblica del Congo), seguendo disciplinari tecnico-scientifici e operando secondo i criteri della Cooperazione Decentrata. Tale approccio ha permesso di operare in maniera rigorosa, evitando di incorrere in problemi di doppio conteggio.</w:t>
      </w:r>
    </w:p>
    <w:p w:rsidR="00C07D53" w:rsidRPr="003C76B1" w:rsidRDefault="00C07D53" w:rsidP="00A22FC8">
      <w:pPr>
        <w:jc w:val="both"/>
        <w:rPr>
          <w:rFonts w:ascii="Times New Roman" w:hAnsi="Times New Roman"/>
        </w:rPr>
      </w:pPr>
    </w:p>
    <w:p w:rsidR="00C07D53" w:rsidRPr="003C76B1" w:rsidRDefault="00C07D53" w:rsidP="00A22FC8">
      <w:pPr>
        <w:pStyle w:val="Titolo1"/>
        <w:spacing w:before="0" w:after="0"/>
        <w:rPr>
          <w:rFonts w:ascii="Times New Roman" w:hAnsi="Times New Roman"/>
          <w:sz w:val="24"/>
          <w:szCs w:val="24"/>
        </w:rPr>
      </w:pPr>
      <w:bookmarkStart w:id="21" w:name="_Toc182498755"/>
      <w:bookmarkStart w:id="22" w:name="_Toc193854623"/>
      <w:r w:rsidRPr="003C76B1">
        <w:rPr>
          <w:rFonts w:ascii="Times New Roman" w:hAnsi="Times New Roman"/>
          <w:sz w:val="24"/>
          <w:szCs w:val="24"/>
        </w:rPr>
        <w:t xml:space="preserve">4. Considerazioni finali: idee guida e spunti di riflessione </w:t>
      </w:r>
      <w:bookmarkEnd w:id="21"/>
      <w:r w:rsidRPr="003C76B1">
        <w:rPr>
          <w:rFonts w:ascii="Times New Roman" w:hAnsi="Times New Roman"/>
          <w:sz w:val="24"/>
          <w:szCs w:val="24"/>
        </w:rPr>
        <w:t>per l’azione di contrasto dell’illegalità nel settore</w:t>
      </w:r>
      <w:bookmarkEnd w:id="22"/>
    </w:p>
    <w:p w:rsidR="00C07D53" w:rsidRPr="003C76B1" w:rsidRDefault="00C07D53" w:rsidP="00A22FC8">
      <w:pPr>
        <w:jc w:val="both"/>
        <w:rPr>
          <w:rFonts w:ascii="Times New Roman" w:hAnsi="Times New Roman"/>
        </w:rPr>
      </w:pPr>
      <w:r w:rsidRPr="003C76B1">
        <w:rPr>
          <w:rFonts w:ascii="Times New Roman" w:hAnsi="Times New Roman"/>
        </w:rPr>
        <w:t>Il confronto con gli attori del settore foresta-legno, avvenuto tanto nella fase di raccolta preliminare delle informazioni, quanto in occasione della presentazione del rapporto sui processi di illegalità nel settore forestale italiano</w:t>
      </w:r>
      <w:r w:rsidRPr="003C76B1">
        <w:rPr>
          <w:rStyle w:val="Rimandonotaapidipagina"/>
          <w:rFonts w:ascii="Times New Roman" w:hAnsi="Times New Roman"/>
        </w:rPr>
        <w:footnoteReference w:id="40"/>
      </w:r>
      <w:r w:rsidRPr="003C76B1">
        <w:rPr>
          <w:rFonts w:ascii="Times New Roman" w:hAnsi="Times New Roman"/>
        </w:rPr>
        <w:t xml:space="preserve">, ha fatto emergere </w:t>
      </w:r>
      <w:r w:rsidR="00D22006">
        <w:rPr>
          <w:rFonts w:ascii="Times New Roman" w:hAnsi="Times New Roman"/>
        </w:rPr>
        <w:t xml:space="preserve">molti </w:t>
      </w:r>
      <w:r w:rsidRPr="003C76B1">
        <w:rPr>
          <w:rFonts w:ascii="Times New Roman" w:hAnsi="Times New Roman"/>
        </w:rPr>
        <w:t xml:space="preserve">spunti di riflessione e di proposte operative che sono riportate di seguito. Una sintesi delle proposte d’azione è riportata nell'Allegato A. </w:t>
      </w:r>
    </w:p>
    <w:p w:rsidR="00C07D53" w:rsidRPr="003C76B1" w:rsidRDefault="00C07D53" w:rsidP="00A22FC8">
      <w:pPr>
        <w:jc w:val="both"/>
        <w:rPr>
          <w:rFonts w:ascii="Times New Roman" w:hAnsi="Times New Roman"/>
        </w:rPr>
      </w:pPr>
      <w:r w:rsidRPr="003C76B1">
        <w:rPr>
          <w:rFonts w:ascii="Times New Roman" w:hAnsi="Times New Roman"/>
        </w:rPr>
        <w:t xml:space="preserve">Un’esigenza comune espressa da pressoché tutti gli operatori con i quali vi è stata la possibilità di confronto riguarda il superamento di un </w:t>
      </w:r>
      <w:r w:rsidRPr="003C76B1">
        <w:rPr>
          <w:rFonts w:ascii="Times New Roman" w:hAnsi="Times New Roman"/>
          <w:i/>
        </w:rPr>
        <w:t xml:space="preserve">deficit </w:t>
      </w:r>
      <w:r w:rsidRPr="003C76B1">
        <w:rPr>
          <w:rFonts w:ascii="Times New Roman" w:hAnsi="Times New Roman"/>
        </w:rPr>
        <w:t xml:space="preserve">informativo </w:t>
      </w:r>
      <w:r w:rsidR="00D06FEF">
        <w:rPr>
          <w:rFonts w:ascii="Times New Roman" w:hAnsi="Times New Roman"/>
        </w:rPr>
        <w:t>(</w:t>
      </w:r>
      <w:r w:rsidR="00D06FEF" w:rsidRPr="003C76B1">
        <w:rPr>
          <w:rFonts w:ascii="Times New Roman" w:hAnsi="Times New Roman"/>
        </w:rPr>
        <w:t xml:space="preserve">a cominciare </w:t>
      </w:r>
      <w:r w:rsidR="00D06FEF">
        <w:rPr>
          <w:rFonts w:ascii="Times New Roman" w:hAnsi="Times New Roman"/>
        </w:rPr>
        <w:t>dai dati relativi ai</w:t>
      </w:r>
      <w:r w:rsidR="00D06FEF" w:rsidRPr="003C76B1">
        <w:rPr>
          <w:rFonts w:ascii="Times New Roman" w:hAnsi="Times New Roman"/>
        </w:rPr>
        <w:t xml:space="preserve"> prelievi e ai tagli</w:t>
      </w:r>
      <w:r w:rsidR="00D06FEF">
        <w:rPr>
          <w:rFonts w:ascii="Times New Roman" w:hAnsi="Times New Roman"/>
        </w:rPr>
        <w:t>)</w:t>
      </w:r>
      <w:r w:rsidR="00D06FEF" w:rsidRPr="003C76B1">
        <w:rPr>
          <w:rFonts w:ascii="Times New Roman" w:hAnsi="Times New Roman"/>
        </w:rPr>
        <w:t xml:space="preserve"> </w:t>
      </w:r>
      <w:r w:rsidRPr="003C76B1">
        <w:rPr>
          <w:rFonts w:ascii="Times New Roman" w:hAnsi="Times New Roman"/>
        </w:rPr>
        <w:t xml:space="preserve">rispetto ai fenomeni di illegalità </w:t>
      </w:r>
      <w:r w:rsidR="00D06FEF">
        <w:rPr>
          <w:rFonts w:ascii="Times New Roman" w:hAnsi="Times New Roman"/>
        </w:rPr>
        <w:t>che caratterizzano</w:t>
      </w:r>
      <w:r w:rsidRPr="003C76B1">
        <w:rPr>
          <w:rFonts w:ascii="Times New Roman" w:hAnsi="Times New Roman"/>
        </w:rPr>
        <w:t xml:space="preserve"> il settore forestale italiano.. La mancanza di una base informativa chiara e certa rappresenta un forte freno alla possibilità di fare stime attendibili (ad esempio in merito alla capacità di fissazione del Carbonio) e, quindi, di definire efficaci politiche e misure gestionali. Oltre a ciò, </w:t>
      </w:r>
      <w:r w:rsidR="00D06FEF">
        <w:rPr>
          <w:rFonts w:ascii="Times New Roman" w:hAnsi="Times New Roman"/>
        </w:rPr>
        <w:t>questa stessa</w:t>
      </w:r>
      <w:r w:rsidRPr="003C76B1">
        <w:rPr>
          <w:rFonts w:ascii="Times New Roman" w:hAnsi="Times New Roman"/>
        </w:rPr>
        <w:t xml:space="preserve"> mancanza di dati favorisce </w:t>
      </w:r>
      <w:r w:rsidR="00D06FEF">
        <w:rPr>
          <w:rFonts w:ascii="Times New Roman" w:hAnsi="Times New Roman"/>
        </w:rPr>
        <w:t xml:space="preserve">lo sviluppo di aree grigie </w:t>
      </w:r>
      <w:r w:rsidRPr="003C76B1">
        <w:rPr>
          <w:rFonts w:ascii="Times New Roman" w:hAnsi="Times New Roman"/>
        </w:rPr>
        <w:t xml:space="preserve">nelle quali i processi di irregolarità trovano terreno fertile. A ciò si aggiungono fenomeni di contiguità (e, talvolta, di esplicita connivenza) tra organi istituzionali e area della criminalità: tali situazioni - presenti soprattutto, ma non esclusivamente, nel Centro-Sud del Paese – andrebbero indagate e analizzate al fine di definire un quadro ancor più completo dei processi di illegalità in atto. Da ultimo si segnala che la mancanza di dati precisi e puntuali rende difficile non solo indagare e analizzare i fenomeni in oggetto, ma anche la comunicazione ai non addetti ai lavori e, quindi – in ultima battuta – una presa di coscienza del problema da parte dell’opinione pubblica. Una possibile proposta operativa per ovviare a tali problematiche potrebbe essere rappresentata dallo sviluppo di uno o più indicatori </w:t>
      </w:r>
      <w:r w:rsidRPr="003C76B1">
        <w:rPr>
          <w:rFonts w:ascii="Times New Roman" w:hAnsi="Times New Roman"/>
          <w:i/>
        </w:rPr>
        <w:t>ad hoc</w:t>
      </w:r>
      <w:r w:rsidRPr="003C76B1">
        <w:rPr>
          <w:rFonts w:ascii="Times New Roman" w:hAnsi="Times New Roman"/>
        </w:rPr>
        <w:t xml:space="preserve"> in grado di garantire un monitoraggio in continuo dei fenomeni illegali nel settore forestale nazionale. Tali indicatori potrebbero essere inseriti in studi e rapporti già esistenti (es. Annuario dei Dati Ambientali ISPRA) così da garantirne aggiornamento, disponibilità e divulgazione su ampia scala. </w:t>
      </w:r>
    </w:p>
    <w:p w:rsidR="00C07D53" w:rsidRPr="003C76B1" w:rsidRDefault="00C07D53" w:rsidP="00A22FC8">
      <w:pPr>
        <w:jc w:val="both"/>
        <w:rPr>
          <w:rFonts w:ascii="Times New Roman" w:hAnsi="Times New Roman"/>
        </w:rPr>
      </w:pPr>
      <w:r w:rsidRPr="003C76B1">
        <w:rPr>
          <w:rFonts w:ascii="Times New Roman" w:hAnsi="Times New Roman"/>
        </w:rPr>
        <w:lastRenderedPageBreak/>
        <w:t xml:space="preserve">Sul fronte del contrasto dei fenomeni illegali é opinione diffusa che una delle azioni fondamentali sia rappresentata da un adeguato processo di aggiornamento, semplificazione e razionalizzazione di un apparato normativo oggi ridondante e confuso. La sovrapposizione di più livelli amministrativi e di responsabilità non solo rischia di moltiplicare a dismisura il numero di norme, ma anche di determinare conflitti o, quantomeno, divergenze tra le stesse. Oltre a ciò, un voluminoso apparato normativo non è - di per se stesso - garanzia di legalità. Ad esempio, non sempre le procedure </w:t>
      </w:r>
      <w:r w:rsidR="00D06FEF">
        <w:rPr>
          <w:rFonts w:ascii="Times New Roman" w:hAnsi="Times New Roman"/>
        </w:rPr>
        <w:t>di autorizzazione</w:t>
      </w:r>
      <w:r w:rsidRPr="003C76B1">
        <w:rPr>
          <w:rFonts w:ascii="Times New Roman" w:hAnsi="Times New Roman"/>
        </w:rPr>
        <w:t xml:space="preserve"> sono definite in modo certo, così che il loro aggiramento risulta relativamente agevole, vanificando gli intenti del legislatore. Complementare a ciò è la necessità di indipendenza e di competenza tecnica da parte delle Istituzioni e dei relativi funzionari, così da assicurare piena autonomia e </w:t>
      </w:r>
      <w:proofErr w:type="spellStart"/>
      <w:r w:rsidRPr="003C76B1">
        <w:rPr>
          <w:rFonts w:ascii="Times New Roman" w:hAnsi="Times New Roman"/>
        </w:rPr>
        <w:t>terzietà</w:t>
      </w:r>
      <w:proofErr w:type="spellEnd"/>
      <w:r w:rsidRPr="003C76B1">
        <w:rPr>
          <w:rFonts w:ascii="Times New Roman" w:hAnsi="Times New Roman"/>
        </w:rPr>
        <w:t xml:space="preserve"> nell’esercizio delle proprie funzioni .</w:t>
      </w:r>
    </w:p>
    <w:p w:rsidR="00C07D53" w:rsidRPr="003C76B1" w:rsidRDefault="00D06FEF" w:rsidP="00A22FC8">
      <w:pPr>
        <w:jc w:val="both"/>
        <w:rPr>
          <w:rFonts w:ascii="Times New Roman" w:hAnsi="Times New Roman"/>
        </w:rPr>
      </w:pPr>
      <w:r>
        <w:rPr>
          <w:rFonts w:ascii="Times New Roman" w:hAnsi="Times New Roman"/>
        </w:rPr>
        <w:t xml:space="preserve">Le proposte emerse suggeriscono la </w:t>
      </w:r>
      <w:r w:rsidR="00C07D53" w:rsidRPr="003C76B1">
        <w:rPr>
          <w:rFonts w:ascii="Times New Roman" w:hAnsi="Times New Roman"/>
        </w:rPr>
        <w:t xml:space="preserve">definizione di modalità operative e linee guida chiare per i settori nei quali vi sia maggiore probabilità di situazioni a rischio di irregolarità. Ciò al fine di garantire trasparenza e di stimolare comportamenti virtuosi, prevenendo possibili condizioni di scarsa chiarezza. In tal senso è emersa la necessità di linee guida per il mercato volontario dei crediti di Carbonio, così da evitare doppi conteggi e altre anomalie che rischiano di minare la credibilità del sistema. Tali linee guida potrebbe altresì includere indicatori di buona </w:t>
      </w:r>
      <w:proofErr w:type="spellStart"/>
      <w:r w:rsidR="00C07D53" w:rsidRPr="003C76B1">
        <w:rPr>
          <w:rFonts w:ascii="Times New Roman" w:hAnsi="Times New Roman"/>
          <w:i/>
        </w:rPr>
        <w:t>governance</w:t>
      </w:r>
      <w:proofErr w:type="spellEnd"/>
      <w:r w:rsidR="00C07D53" w:rsidRPr="003C76B1">
        <w:rPr>
          <w:rFonts w:ascii="Times New Roman" w:hAnsi="Times New Roman"/>
        </w:rPr>
        <w:t xml:space="preserve"> nella gestione dei progetti finalizzati alla generazione di crediti destinati al mercato volontario.</w:t>
      </w:r>
    </w:p>
    <w:p w:rsidR="00C07D53" w:rsidRDefault="00C07D53" w:rsidP="00A22FC8">
      <w:pPr>
        <w:jc w:val="both"/>
        <w:rPr>
          <w:rFonts w:ascii="Times New Roman" w:hAnsi="Times New Roman"/>
        </w:rPr>
      </w:pPr>
      <w:r w:rsidRPr="003C76B1">
        <w:rPr>
          <w:rFonts w:ascii="Times New Roman" w:hAnsi="Times New Roman"/>
        </w:rPr>
        <w:t>Da più parti, poi, si avverte l’esigenza a richiamare l’attenzione su un approccio di gestione del bosco e dei suoi prodotti, che tenga conto della multifunzi</w:t>
      </w:r>
      <w:r w:rsidR="00D06FEF">
        <w:rPr>
          <w:rFonts w:ascii="Times New Roman" w:hAnsi="Times New Roman"/>
        </w:rPr>
        <w:t xml:space="preserve">onalità propria di tali risorse favorendo così </w:t>
      </w:r>
      <w:r w:rsidRPr="003C76B1">
        <w:rPr>
          <w:rFonts w:ascii="Times New Roman" w:hAnsi="Times New Roman"/>
        </w:rPr>
        <w:t>le esigenze di comun</w:t>
      </w:r>
      <w:r w:rsidR="00D06FEF">
        <w:rPr>
          <w:rFonts w:ascii="Times New Roman" w:hAnsi="Times New Roman"/>
        </w:rPr>
        <w:t xml:space="preserve">icazione del settore forestale e permettendo </w:t>
      </w:r>
      <w:r w:rsidRPr="003C76B1">
        <w:rPr>
          <w:rFonts w:ascii="Times New Roman" w:hAnsi="Times New Roman"/>
        </w:rPr>
        <w:t>una maggiore re</w:t>
      </w:r>
      <w:r w:rsidR="00D06FEF">
        <w:rPr>
          <w:rFonts w:ascii="Times New Roman" w:hAnsi="Times New Roman"/>
        </w:rPr>
        <w:t>sponsabilizzazione del pubblico</w:t>
      </w:r>
      <w:r w:rsidRPr="003C76B1">
        <w:rPr>
          <w:rFonts w:ascii="Times New Roman" w:hAnsi="Times New Roman"/>
        </w:rPr>
        <w:t>. In questa stessa prospettiva si pone la necessità di colmare un vuoto (non solo normativo) in materia di “</w:t>
      </w:r>
      <w:proofErr w:type="spellStart"/>
      <w:r w:rsidRPr="003C76B1">
        <w:rPr>
          <w:rFonts w:ascii="Times New Roman" w:hAnsi="Times New Roman"/>
        </w:rPr>
        <w:t>co-responsabilità</w:t>
      </w:r>
      <w:proofErr w:type="spellEnd"/>
      <w:r w:rsidRPr="003C76B1">
        <w:rPr>
          <w:rFonts w:ascii="Times New Roman" w:hAnsi="Times New Roman"/>
        </w:rPr>
        <w:t xml:space="preserve">” degli acquirenti (soprattutto nel </w:t>
      </w:r>
      <w:r w:rsidRPr="003C76B1">
        <w:rPr>
          <w:rFonts w:ascii="Times New Roman" w:hAnsi="Times New Roman"/>
          <w:i/>
        </w:rPr>
        <w:t xml:space="preserve">business </w:t>
      </w:r>
      <w:proofErr w:type="spellStart"/>
      <w:r w:rsidRPr="003C76B1">
        <w:rPr>
          <w:rFonts w:ascii="Times New Roman" w:hAnsi="Times New Roman"/>
          <w:i/>
        </w:rPr>
        <w:t>to</w:t>
      </w:r>
      <w:proofErr w:type="spellEnd"/>
      <w:r w:rsidRPr="003C76B1">
        <w:rPr>
          <w:rFonts w:ascii="Times New Roman" w:hAnsi="Times New Roman"/>
          <w:i/>
        </w:rPr>
        <w:t xml:space="preserve"> business</w:t>
      </w:r>
      <w:r w:rsidRPr="003C76B1">
        <w:rPr>
          <w:rFonts w:ascii="Times New Roman" w:hAnsi="Times New Roman"/>
        </w:rPr>
        <w:t xml:space="preserve">) di prodotti di provenienza illegale, che potrebbe stimolare approcci più cauti e improntati a maggiore responsabilità nella scelta di materiali e fornitori. </w:t>
      </w:r>
    </w:p>
    <w:p w:rsidR="00D21431" w:rsidRDefault="00D21431" w:rsidP="00A22FC8">
      <w:pPr>
        <w:jc w:val="both"/>
        <w:rPr>
          <w:rFonts w:ascii="Times New Roman" w:hAnsi="Times New Roman"/>
        </w:rPr>
      </w:pPr>
    </w:p>
    <w:p w:rsidR="00D21431" w:rsidRPr="003C76B1" w:rsidRDefault="00D21431" w:rsidP="00D21431">
      <w:pPr>
        <w:pStyle w:val="Titolo1"/>
        <w:spacing w:before="0" w:after="0"/>
        <w:rPr>
          <w:rFonts w:ascii="Times New Roman" w:hAnsi="Times New Roman"/>
          <w:sz w:val="24"/>
          <w:szCs w:val="24"/>
        </w:rPr>
      </w:pPr>
      <w:bookmarkStart w:id="23" w:name="_Toc193854624"/>
      <w:r w:rsidRPr="003C76B1">
        <w:rPr>
          <w:rFonts w:ascii="Times New Roman" w:hAnsi="Times New Roman"/>
          <w:sz w:val="24"/>
          <w:szCs w:val="24"/>
        </w:rPr>
        <w:t>Riferimenti bibliografici</w:t>
      </w:r>
      <w:bookmarkEnd w:id="23"/>
    </w:p>
    <w:p w:rsidR="00D21431" w:rsidRPr="003C76B1" w:rsidRDefault="00D21431" w:rsidP="00D21431">
      <w:pPr>
        <w:rPr>
          <w:rFonts w:ascii="Times New Roman" w:hAnsi="Times New Roman"/>
        </w:rPr>
      </w:pPr>
    </w:p>
    <w:p w:rsidR="00D21431" w:rsidRPr="003C76B1" w:rsidRDefault="00D21431" w:rsidP="00D21431">
      <w:pPr>
        <w:autoSpaceDE w:val="0"/>
        <w:autoSpaceDN w:val="0"/>
        <w:adjustRightInd w:val="0"/>
        <w:jc w:val="both"/>
        <w:rPr>
          <w:rFonts w:ascii="Times New Roman" w:hAnsi="Times New Roman"/>
          <w:sz w:val="20"/>
          <w:szCs w:val="22"/>
        </w:rPr>
      </w:pPr>
      <w:r w:rsidRPr="003C76B1">
        <w:rPr>
          <w:rFonts w:ascii="Times New Roman" w:hAnsi="Times New Roman"/>
          <w:sz w:val="20"/>
          <w:szCs w:val="22"/>
        </w:rPr>
        <w:t xml:space="preserve">APER (2011). Criteri di sostenibilità dei </w:t>
      </w:r>
      <w:proofErr w:type="spellStart"/>
      <w:r w:rsidRPr="003C76B1">
        <w:rPr>
          <w:rFonts w:ascii="Times New Roman" w:hAnsi="Times New Roman"/>
          <w:sz w:val="20"/>
          <w:szCs w:val="22"/>
        </w:rPr>
        <w:t>bioliquidi</w:t>
      </w:r>
      <w:proofErr w:type="spellEnd"/>
      <w:r w:rsidRPr="003C76B1">
        <w:rPr>
          <w:rFonts w:ascii="Times New Roman" w:hAnsi="Times New Roman"/>
          <w:sz w:val="20"/>
          <w:szCs w:val="22"/>
        </w:rPr>
        <w:t>, contenuti e stato di attuazione della direttiva rinnovabili in Italia. Centro Studi APER, Milano.</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 xml:space="preserve">ARSIA (2007). Rapporto sullo stato delle foreste in Toscana 2007. Agenzia Regionale per lo Sviluppo e l’Innovazione nel Settore </w:t>
      </w:r>
      <w:proofErr w:type="spellStart"/>
      <w:r w:rsidRPr="003C76B1">
        <w:rPr>
          <w:rFonts w:ascii="Times New Roman" w:hAnsi="Times New Roman"/>
          <w:sz w:val="20"/>
          <w:szCs w:val="22"/>
        </w:rPr>
        <w:t>Agricolo-Forestale</w:t>
      </w:r>
      <w:proofErr w:type="spellEnd"/>
      <w:r w:rsidRPr="003C76B1">
        <w:rPr>
          <w:rFonts w:ascii="Times New Roman" w:hAnsi="Times New Roman"/>
          <w:sz w:val="20"/>
          <w:szCs w:val="22"/>
        </w:rPr>
        <w:t>, Firenze.</w:t>
      </w:r>
    </w:p>
    <w:p w:rsidR="00D21431" w:rsidRPr="003C76B1" w:rsidRDefault="00D21431" w:rsidP="00D21431">
      <w:pPr>
        <w:rPr>
          <w:rFonts w:ascii="Times New Roman" w:hAnsi="Times New Roman"/>
          <w:sz w:val="20"/>
          <w:szCs w:val="22"/>
        </w:rPr>
      </w:pPr>
      <w:proofErr w:type="spellStart"/>
      <w:r w:rsidRPr="003C76B1">
        <w:rPr>
          <w:rFonts w:ascii="Times New Roman" w:hAnsi="Times New Roman"/>
          <w:sz w:val="20"/>
          <w:szCs w:val="22"/>
          <w:lang w:val="en-US"/>
        </w:rPr>
        <w:t>Blaser</w:t>
      </w:r>
      <w:proofErr w:type="spellEnd"/>
      <w:r w:rsidRPr="003C76B1">
        <w:rPr>
          <w:rFonts w:ascii="Times New Roman" w:hAnsi="Times New Roman"/>
          <w:sz w:val="20"/>
          <w:szCs w:val="22"/>
          <w:lang w:val="en-US"/>
        </w:rPr>
        <w:t xml:space="preserve">, J., </w:t>
      </w:r>
      <w:proofErr w:type="spellStart"/>
      <w:r w:rsidRPr="003C76B1">
        <w:rPr>
          <w:rFonts w:ascii="Times New Roman" w:hAnsi="Times New Roman"/>
          <w:sz w:val="20"/>
          <w:szCs w:val="22"/>
          <w:lang w:val="en-US"/>
        </w:rPr>
        <w:t>A.Contreras</w:t>
      </w:r>
      <w:proofErr w:type="spellEnd"/>
      <w:r w:rsidRPr="003C76B1">
        <w:rPr>
          <w:rFonts w:ascii="Times New Roman" w:hAnsi="Times New Roman"/>
          <w:sz w:val="20"/>
          <w:szCs w:val="22"/>
          <w:lang w:val="en-US"/>
        </w:rPr>
        <w:t xml:space="preserve">, T. </w:t>
      </w:r>
      <w:proofErr w:type="spellStart"/>
      <w:r w:rsidRPr="003C76B1">
        <w:rPr>
          <w:rFonts w:ascii="Times New Roman" w:hAnsi="Times New Roman"/>
          <w:sz w:val="20"/>
          <w:szCs w:val="22"/>
          <w:lang w:val="en-US"/>
        </w:rPr>
        <w:t>Oksanen</w:t>
      </w:r>
      <w:proofErr w:type="spellEnd"/>
      <w:r w:rsidRPr="003C76B1">
        <w:rPr>
          <w:rFonts w:ascii="Times New Roman" w:hAnsi="Times New Roman"/>
          <w:sz w:val="20"/>
          <w:szCs w:val="22"/>
          <w:lang w:val="en-US"/>
        </w:rPr>
        <w:t xml:space="preserve">, E. </w:t>
      </w:r>
      <w:proofErr w:type="spellStart"/>
      <w:r w:rsidRPr="003C76B1">
        <w:rPr>
          <w:rFonts w:ascii="Times New Roman" w:hAnsi="Times New Roman"/>
          <w:sz w:val="20"/>
          <w:szCs w:val="22"/>
          <w:lang w:val="en-US"/>
        </w:rPr>
        <w:t>Puustjarvi</w:t>
      </w:r>
      <w:proofErr w:type="spellEnd"/>
      <w:r w:rsidRPr="003C76B1">
        <w:rPr>
          <w:rFonts w:ascii="Times New Roman" w:hAnsi="Times New Roman"/>
          <w:sz w:val="20"/>
          <w:szCs w:val="22"/>
          <w:lang w:val="en-US"/>
        </w:rPr>
        <w:t xml:space="preserve"> e F. </w:t>
      </w:r>
      <w:proofErr w:type="spellStart"/>
      <w:r w:rsidRPr="003C76B1">
        <w:rPr>
          <w:rFonts w:ascii="Times New Roman" w:hAnsi="Times New Roman"/>
          <w:sz w:val="20"/>
          <w:szCs w:val="22"/>
          <w:lang w:val="en-US"/>
        </w:rPr>
        <w:t>Schmithusen</w:t>
      </w:r>
      <w:proofErr w:type="spellEnd"/>
      <w:r w:rsidRPr="003C76B1">
        <w:rPr>
          <w:rFonts w:ascii="Times New Roman" w:hAnsi="Times New Roman"/>
          <w:sz w:val="20"/>
          <w:szCs w:val="22"/>
          <w:lang w:val="en-US"/>
        </w:rPr>
        <w:t xml:space="preserve">. </w:t>
      </w:r>
      <w:r w:rsidRPr="003C76B1">
        <w:rPr>
          <w:rFonts w:ascii="Times New Roman" w:hAnsi="Times New Roman"/>
          <w:sz w:val="20"/>
          <w:szCs w:val="22"/>
          <w:lang w:val="en-GB"/>
        </w:rPr>
        <w:t xml:space="preserve">2005. Forest Law Enforcement and Governance (FLEG) in Europe and North Asia (ENA). </w:t>
      </w:r>
      <w:proofErr w:type="spellStart"/>
      <w:r w:rsidRPr="003C76B1">
        <w:rPr>
          <w:rFonts w:ascii="Times New Roman" w:hAnsi="Times New Roman"/>
          <w:sz w:val="20"/>
          <w:szCs w:val="22"/>
        </w:rPr>
        <w:t>Reference</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paper</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prepared</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for</w:t>
      </w:r>
      <w:proofErr w:type="spellEnd"/>
      <w:r w:rsidRPr="003C76B1">
        <w:rPr>
          <w:rFonts w:ascii="Times New Roman" w:hAnsi="Times New Roman"/>
          <w:sz w:val="20"/>
          <w:szCs w:val="22"/>
        </w:rPr>
        <w:t xml:space="preserve"> the </w:t>
      </w:r>
      <w:proofErr w:type="spellStart"/>
      <w:r w:rsidRPr="003C76B1">
        <w:rPr>
          <w:rFonts w:ascii="Times New Roman" w:hAnsi="Times New Roman"/>
          <w:sz w:val="20"/>
          <w:szCs w:val="22"/>
        </w:rPr>
        <w:t>Ministerial</w:t>
      </w:r>
      <w:proofErr w:type="spellEnd"/>
      <w:r w:rsidRPr="003C76B1">
        <w:rPr>
          <w:rFonts w:ascii="Times New Roman" w:hAnsi="Times New Roman"/>
          <w:sz w:val="20"/>
          <w:szCs w:val="22"/>
        </w:rPr>
        <w:t xml:space="preserve"> Conferente, S.Pietroburgo, 22 – 25 Novembre 2005. http://siteresources.worldbank.org/INTFORESTS/Resources/ENAFLEGdraftReferencePapernov14Final.pdf</w:t>
      </w:r>
    </w:p>
    <w:p w:rsidR="00D21431" w:rsidRPr="003C76B1" w:rsidRDefault="00D21431" w:rsidP="00D21431">
      <w:pPr>
        <w:jc w:val="both"/>
        <w:rPr>
          <w:rFonts w:ascii="Times New Roman" w:hAnsi="Times New Roman"/>
          <w:sz w:val="20"/>
        </w:rPr>
      </w:pPr>
      <w:proofErr w:type="spellStart"/>
      <w:r w:rsidRPr="003C76B1">
        <w:rPr>
          <w:rFonts w:ascii="Times New Roman" w:hAnsi="Times New Roman"/>
          <w:sz w:val="20"/>
        </w:rPr>
        <w:t>Brun</w:t>
      </w:r>
      <w:proofErr w:type="spellEnd"/>
      <w:r w:rsidRPr="003C76B1">
        <w:rPr>
          <w:rFonts w:ascii="Times New Roman" w:hAnsi="Times New Roman"/>
          <w:sz w:val="20"/>
        </w:rPr>
        <w:t>, F., Magnani, C., (2003), Breve descrizione del sistema foresta-legno in Italia. Pubblicazione on-line del Dipartimento di Economia e Ingegneria Agraria Forestale e Ambientale (</w:t>
      </w:r>
      <w:proofErr w:type="spellStart"/>
      <w:r w:rsidRPr="003C76B1">
        <w:rPr>
          <w:rFonts w:ascii="Times New Roman" w:hAnsi="Times New Roman"/>
          <w:sz w:val="20"/>
        </w:rPr>
        <w:t>Deiafa</w:t>
      </w:r>
      <w:proofErr w:type="spellEnd"/>
      <w:r w:rsidRPr="003C76B1">
        <w:rPr>
          <w:rFonts w:ascii="Times New Roman" w:hAnsi="Times New Roman"/>
          <w:sz w:val="20"/>
        </w:rPr>
        <w:t>), Università di Torino. Disponibile al link: www.deiafa.unito.it/pdf/P344.pdf.</w:t>
      </w:r>
    </w:p>
    <w:p w:rsidR="00D21431" w:rsidRPr="003C76B1" w:rsidRDefault="00D21431" w:rsidP="00D21431">
      <w:pPr>
        <w:jc w:val="both"/>
        <w:rPr>
          <w:rFonts w:ascii="Times New Roman" w:hAnsi="Times New Roman"/>
          <w:sz w:val="20"/>
        </w:rPr>
      </w:pPr>
      <w:r w:rsidRPr="003C76B1">
        <w:rPr>
          <w:rFonts w:ascii="Times New Roman" w:hAnsi="Times New Roman"/>
          <w:sz w:val="20"/>
          <w:lang w:val="en-US"/>
        </w:rPr>
        <w:t xml:space="preserve">Certification Canada (2012). Certification status - Canada &amp; the globe. </w:t>
      </w:r>
      <w:proofErr w:type="spellStart"/>
      <w:r w:rsidRPr="003C76B1">
        <w:rPr>
          <w:rFonts w:ascii="Times New Roman" w:hAnsi="Times New Roman"/>
          <w:sz w:val="20"/>
        </w:rPr>
        <w:t>Statistics</w:t>
      </w:r>
      <w:proofErr w:type="spellEnd"/>
      <w:r w:rsidRPr="003C76B1">
        <w:rPr>
          <w:rFonts w:ascii="Times New Roman" w:hAnsi="Times New Roman"/>
          <w:sz w:val="20"/>
        </w:rPr>
        <w:t>. http://www.certificationcanada.org.</w:t>
      </w:r>
    </w:p>
    <w:p w:rsidR="00D21431" w:rsidRPr="003C76B1" w:rsidRDefault="00D21431" w:rsidP="00D21431">
      <w:pPr>
        <w:jc w:val="both"/>
        <w:rPr>
          <w:rFonts w:ascii="Times New Roman" w:hAnsi="Times New Roman"/>
          <w:sz w:val="20"/>
        </w:rPr>
      </w:pPr>
      <w:r w:rsidRPr="003C76B1">
        <w:rPr>
          <w:rFonts w:ascii="Times New Roman" w:hAnsi="Times New Roman"/>
          <w:sz w:val="20"/>
        </w:rPr>
        <w:t>CFS (2011). L’attività operativa e investigativa del Servizio CITES nel 2010. Corpo forestale dello Stato, Roma.</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rPr>
        <w:t>Cantiani</w:t>
      </w:r>
      <w:proofErr w:type="spellEnd"/>
      <w:r w:rsidRPr="003C76B1">
        <w:rPr>
          <w:rFonts w:ascii="Times New Roman" w:hAnsi="Times New Roman"/>
          <w:sz w:val="20"/>
          <w:szCs w:val="22"/>
        </w:rPr>
        <w:t xml:space="preserve">, P., Amorini, E., Piovosi, M. (2006). Effetti dell’intensità della </w:t>
      </w:r>
      <w:proofErr w:type="spellStart"/>
      <w:r w:rsidRPr="003C76B1">
        <w:rPr>
          <w:rFonts w:ascii="Times New Roman" w:hAnsi="Times New Roman"/>
          <w:sz w:val="20"/>
          <w:szCs w:val="22"/>
        </w:rPr>
        <w:t>matricinatura</w:t>
      </w:r>
      <w:proofErr w:type="spellEnd"/>
      <w:r w:rsidRPr="003C76B1">
        <w:rPr>
          <w:rFonts w:ascii="Times New Roman" w:hAnsi="Times New Roman"/>
          <w:sz w:val="20"/>
          <w:szCs w:val="22"/>
        </w:rPr>
        <w:t xml:space="preserve"> sulla ricostituzione della copertura e sull’accrescimento dei polloni in cedui a prevalenza di cerro. Annali dell’ Istituto Sperimentale per la Selvicoltura Arezzo </w:t>
      </w:r>
      <w:proofErr w:type="spellStart"/>
      <w:r w:rsidRPr="003C76B1">
        <w:rPr>
          <w:rFonts w:ascii="Times New Roman" w:hAnsi="Times New Roman"/>
          <w:sz w:val="20"/>
          <w:szCs w:val="22"/>
        </w:rPr>
        <w:t>XXXIII</w:t>
      </w:r>
      <w:proofErr w:type="spellEnd"/>
      <w:r w:rsidRPr="003C76B1">
        <w:rPr>
          <w:rFonts w:ascii="Times New Roman" w:hAnsi="Times New Roman"/>
          <w:sz w:val="20"/>
          <w:szCs w:val="22"/>
        </w:rPr>
        <w:t>: 9-20.</w:t>
      </w:r>
    </w:p>
    <w:p w:rsidR="00D21431" w:rsidRPr="003C76B1" w:rsidRDefault="00D21431" w:rsidP="00D21431">
      <w:pPr>
        <w:autoSpaceDE w:val="0"/>
        <w:autoSpaceDN w:val="0"/>
        <w:adjustRightInd w:val="0"/>
        <w:jc w:val="both"/>
        <w:rPr>
          <w:rFonts w:ascii="Times New Roman" w:hAnsi="Times New Roman"/>
          <w:sz w:val="20"/>
          <w:szCs w:val="22"/>
          <w:lang w:val="en-GB"/>
        </w:rPr>
      </w:pPr>
      <w:r w:rsidRPr="003C76B1">
        <w:rPr>
          <w:rFonts w:ascii="Times New Roman" w:hAnsi="Times New Roman"/>
          <w:sz w:val="20"/>
          <w:szCs w:val="22"/>
        </w:rPr>
        <w:t xml:space="preserve">CITES (2002). </w:t>
      </w:r>
      <w:r w:rsidRPr="003C76B1">
        <w:rPr>
          <w:rFonts w:ascii="Times New Roman" w:hAnsi="Times New Roman"/>
          <w:sz w:val="20"/>
          <w:szCs w:val="22"/>
          <w:lang w:val="en-GB"/>
        </w:rPr>
        <w:t xml:space="preserve">CITES Identification Guide – Tropical Woods. Notification to the Parties N. 2002/041, 24 June 2002, </w:t>
      </w:r>
      <w:proofErr w:type="spellStart"/>
      <w:r w:rsidRPr="003C76B1">
        <w:rPr>
          <w:rFonts w:ascii="Times New Roman" w:hAnsi="Times New Roman"/>
          <w:sz w:val="20"/>
          <w:szCs w:val="22"/>
          <w:lang w:val="en-GB"/>
        </w:rPr>
        <w:t>Ginevra</w:t>
      </w:r>
      <w:proofErr w:type="spellEnd"/>
      <w:r w:rsidRPr="003C76B1">
        <w:rPr>
          <w:rFonts w:ascii="Times New Roman" w:hAnsi="Times New Roman"/>
          <w:sz w:val="20"/>
          <w:szCs w:val="22"/>
          <w:lang w:val="en-GB"/>
        </w:rPr>
        <w:t>.</w:t>
      </w:r>
    </w:p>
    <w:p w:rsidR="00D21431" w:rsidRPr="003C76B1" w:rsidRDefault="00D21431" w:rsidP="00D21431">
      <w:pPr>
        <w:autoSpaceDE w:val="0"/>
        <w:autoSpaceDN w:val="0"/>
        <w:adjustRightInd w:val="0"/>
        <w:jc w:val="both"/>
        <w:rPr>
          <w:rFonts w:ascii="Times New Roman" w:hAnsi="Times New Roman"/>
          <w:sz w:val="20"/>
          <w:szCs w:val="22"/>
        </w:rPr>
      </w:pPr>
      <w:proofErr w:type="spellStart"/>
      <w:r w:rsidRPr="003C76B1">
        <w:rPr>
          <w:rFonts w:ascii="Times New Roman" w:hAnsi="Times New Roman"/>
          <w:sz w:val="20"/>
          <w:szCs w:val="22"/>
        </w:rPr>
        <w:t>Comegna</w:t>
      </w:r>
      <w:proofErr w:type="spellEnd"/>
      <w:r w:rsidRPr="003C76B1">
        <w:rPr>
          <w:rFonts w:ascii="Times New Roman" w:hAnsi="Times New Roman"/>
          <w:sz w:val="20"/>
          <w:szCs w:val="22"/>
        </w:rPr>
        <w:t xml:space="preserve">, E. (2012). Sviluppo rurale sempre più strategico. Meno misure e maggiore flessibilità nella programmazione dei PSR. L’informatore Agrario 9/2012, 23-27. </w:t>
      </w:r>
    </w:p>
    <w:p w:rsidR="00D21431" w:rsidRPr="003C76B1" w:rsidRDefault="00D21431" w:rsidP="00D21431">
      <w:pPr>
        <w:autoSpaceDE w:val="0"/>
        <w:autoSpaceDN w:val="0"/>
        <w:adjustRightInd w:val="0"/>
        <w:jc w:val="both"/>
        <w:rPr>
          <w:rFonts w:ascii="Times New Roman" w:hAnsi="Times New Roman"/>
          <w:sz w:val="20"/>
          <w:szCs w:val="22"/>
          <w:lang w:val="en-GB"/>
        </w:rPr>
      </w:pPr>
      <w:r w:rsidRPr="003C76B1">
        <w:rPr>
          <w:rFonts w:ascii="Times New Roman" w:hAnsi="Times New Roman"/>
          <w:sz w:val="20"/>
          <w:szCs w:val="22"/>
        </w:rPr>
        <w:t xml:space="preserve">Commissione Europea (2001). </w:t>
      </w:r>
      <w:proofErr w:type="spellStart"/>
      <w:r w:rsidRPr="003C76B1">
        <w:rPr>
          <w:rFonts w:ascii="Times New Roman" w:hAnsi="Times New Roman"/>
          <w:sz w:val="20"/>
          <w:szCs w:val="22"/>
        </w:rPr>
        <w:t>Promoting</w:t>
      </w:r>
      <w:proofErr w:type="spellEnd"/>
      <w:r w:rsidRPr="003C76B1">
        <w:rPr>
          <w:rFonts w:ascii="Times New Roman" w:hAnsi="Times New Roman"/>
          <w:sz w:val="20"/>
          <w:szCs w:val="22"/>
        </w:rPr>
        <w:t xml:space="preserve"> a </w:t>
      </w:r>
      <w:proofErr w:type="spellStart"/>
      <w:r w:rsidRPr="003C76B1">
        <w:rPr>
          <w:rFonts w:ascii="Times New Roman" w:hAnsi="Times New Roman"/>
          <w:sz w:val="20"/>
          <w:szCs w:val="22"/>
        </w:rPr>
        <w:t>European</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framework</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for</w:t>
      </w:r>
      <w:proofErr w:type="spellEnd"/>
      <w:r w:rsidRPr="003C76B1">
        <w:rPr>
          <w:rFonts w:ascii="Times New Roman" w:hAnsi="Times New Roman"/>
          <w:sz w:val="20"/>
          <w:szCs w:val="22"/>
        </w:rPr>
        <w:t xml:space="preserve"> corporate social </w:t>
      </w:r>
      <w:proofErr w:type="spellStart"/>
      <w:r w:rsidRPr="003C76B1">
        <w:rPr>
          <w:rFonts w:ascii="Times New Roman" w:hAnsi="Times New Roman"/>
          <w:sz w:val="20"/>
          <w:szCs w:val="22"/>
        </w:rPr>
        <w:t>responsibility</w:t>
      </w:r>
      <w:proofErr w:type="spellEnd"/>
      <w:r w:rsidRPr="003C76B1">
        <w:rPr>
          <w:rFonts w:ascii="Times New Roman" w:hAnsi="Times New Roman"/>
          <w:sz w:val="20"/>
          <w:szCs w:val="22"/>
        </w:rPr>
        <w:t xml:space="preserve">. </w:t>
      </w:r>
      <w:r w:rsidRPr="003C76B1">
        <w:rPr>
          <w:rFonts w:ascii="Times New Roman" w:hAnsi="Times New Roman"/>
          <w:sz w:val="20"/>
          <w:szCs w:val="22"/>
          <w:lang w:val="en-GB"/>
        </w:rPr>
        <w:t>Green Paper. European Commission, Directorate-General for Employment and Social Affairs, Brussels.</w:t>
      </w:r>
    </w:p>
    <w:p w:rsidR="00D21431" w:rsidRPr="003C76B1" w:rsidRDefault="00D21431" w:rsidP="00D21431">
      <w:pPr>
        <w:autoSpaceDE w:val="0"/>
        <w:autoSpaceDN w:val="0"/>
        <w:adjustRightInd w:val="0"/>
        <w:jc w:val="both"/>
        <w:rPr>
          <w:rFonts w:ascii="Times New Roman" w:hAnsi="Times New Roman"/>
          <w:sz w:val="20"/>
          <w:szCs w:val="22"/>
          <w:lang w:val="en-GB"/>
        </w:rPr>
      </w:pP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xml:space="preserve"> (2003). Forest Law Enforcement, Governance and Trade (FLEGT), Proposal for an EU Action Plan. Communication from the Commission to the Council and the European Parliament, Commission of the European Communities, Brussels.</w:t>
      </w:r>
    </w:p>
    <w:p w:rsidR="00D21431" w:rsidRPr="003C76B1" w:rsidRDefault="00D21431" w:rsidP="00D21431">
      <w:pPr>
        <w:autoSpaceDE w:val="0"/>
        <w:autoSpaceDN w:val="0"/>
        <w:adjustRightInd w:val="0"/>
        <w:jc w:val="both"/>
        <w:rPr>
          <w:rFonts w:ascii="Times New Roman" w:hAnsi="Times New Roman"/>
          <w:sz w:val="20"/>
          <w:szCs w:val="22"/>
          <w:lang w:val="en-GB"/>
        </w:rPr>
      </w:pP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xml:space="preserve"> (2004). Buying green! A handbook on environmental public procurement. </w:t>
      </w: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Brussels.</w:t>
      </w:r>
    </w:p>
    <w:p w:rsidR="00D21431" w:rsidRPr="003C76B1" w:rsidRDefault="00D21431" w:rsidP="00D21431">
      <w:pPr>
        <w:autoSpaceDE w:val="0"/>
        <w:autoSpaceDN w:val="0"/>
        <w:adjustRightInd w:val="0"/>
        <w:jc w:val="both"/>
        <w:rPr>
          <w:rFonts w:ascii="Times New Roman" w:hAnsi="Times New Roman"/>
          <w:sz w:val="20"/>
          <w:szCs w:val="22"/>
          <w:lang w:val="en-GB"/>
        </w:rPr>
      </w:pPr>
      <w:proofErr w:type="spellStart"/>
      <w:r w:rsidRPr="003C76B1">
        <w:rPr>
          <w:rFonts w:ascii="Times New Roman" w:hAnsi="Times New Roman"/>
          <w:sz w:val="20"/>
          <w:szCs w:val="22"/>
          <w:lang w:val="en-GB"/>
        </w:rPr>
        <w:lastRenderedPageBreak/>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xml:space="preserve"> (2005). Council Regulation (EC) No 2173/2005 of 20 December 2005 on the establishment of a FLEGT licensing scheme for imports of timber into the European Community. Official Journal of the European Union, L347/1, 30 December 2005, Brussels.</w:t>
      </w:r>
    </w:p>
    <w:p w:rsidR="00D21431" w:rsidRPr="003C76B1" w:rsidRDefault="00D21431" w:rsidP="00D21431">
      <w:pPr>
        <w:autoSpaceDE w:val="0"/>
        <w:autoSpaceDN w:val="0"/>
        <w:adjustRightInd w:val="0"/>
        <w:jc w:val="both"/>
        <w:rPr>
          <w:rFonts w:ascii="Times New Roman" w:hAnsi="Times New Roman"/>
          <w:sz w:val="20"/>
          <w:szCs w:val="22"/>
          <w:lang w:val="en-GB"/>
        </w:rPr>
      </w:pP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xml:space="preserve"> (2007). FLEGT Briefing Notes – number 1. </w:t>
      </w: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Brussels.</w:t>
      </w:r>
    </w:p>
    <w:p w:rsidR="00D21431" w:rsidRPr="003C76B1" w:rsidRDefault="00D21431" w:rsidP="00D21431">
      <w:pPr>
        <w:autoSpaceDE w:val="0"/>
        <w:autoSpaceDN w:val="0"/>
        <w:adjustRightInd w:val="0"/>
        <w:jc w:val="both"/>
        <w:rPr>
          <w:rFonts w:ascii="Times New Roman" w:hAnsi="Times New Roman"/>
          <w:sz w:val="20"/>
          <w:szCs w:val="22"/>
        </w:rPr>
      </w:pP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xml:space="preserve"> (2007a). FLEGT Briefing Notes – number 6. </w:t>
      </w:r>
      <w:r w:rsidRPr="003C76B1">
        <w:rPr>
          <w:rFonts w:ascii="Times New Roman" w:hAnsi="Times New Roman"/>
          <w:sz w:val="20"/>
          <w:szCs w:val="22"/>
        </w:rPr>
        <w:t xml:space="preserve">Commissione Europea, </w:t>
      </w:r>
      <w:proofErr w:type="spellStart"/>
      <w:r w:rsidRPr="003C76B1">
        <w:rPr>
          <w:rFonts w:ascii="Times New Roman" w:hAnsi="Times New Roman"/>
          <w:sz w:val="20"/>
          <w:szCs w:val="22"/>
        </w:rPr>
        <w:t>Brussels</w:t>
      </w:r>
      <w:proofErr w:type="spellEnd"/>
      <w:r w:rsidRPr="003C76B1">
        <w:rPr>
          <w:rFonts w:ascii="Times New Roman" w:hAnsi="Times New Roman"/>
          <w:sz w:val="20"/>
          <w:szCs w:val="22"/>
        </w:rPr>
        <w:t>.</w:t>
      </w:r>
    </w:p>
    <w:p w:rsidR="00D21431" w:rsidRPr="003C76B1" w:rsidRDefault="00D21431" w:rsidP="00D21431">
      <w:pPr>
        <w:autoSpaceDE w:val="0"/>
        <w:autoSpaceDN w:val="0"/>
        <w:adjustRightInd w:val="0"/>
        <w:jc w:val="both"/>
        <w:rPr>
          <w:rFonts w:ascii="Times New Roman" w:hAnsi="Times New Roman"/>
          <w:sz w:val="20"/>
          <w:szCs w:val="22"/>
          <w:lang w:val="en-GB"/>
        </w:rPr>
      </w:pPr>
      <w:r w:rsidRPr="003C76B1">
        <w:rPr>
          <w:rFonts w:ascii="Times New Roman" w:hAnsi="Times New Roman"/>
          <w:sz w:val="20"/>
          <w:szCs w:val="22"/>
        </w:rPr>
        <w:t xml:space="preserve">Commissione Europea (2007b). </w:t>
      </w:r>
      <w:r w:rsidRPr="003C76B1">
        <w:rPr>
          <w:rFonts w:ascii="Times New Roman" w:hAnsi="Times New Roman"/>
          <w:sz w:val="20"/>
          <w:szCs w:val="22"/>
          <w:lang w:val="en-GB"/>
        </w:rPr>
        <w:t xml:space="preserve">FLEGT Briefing Notes – number 7. </w:t>
      </w: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xml:space="preserve">, Brussels. </w:t>
      </w:r>
    </w:p>
    <w:p w:rsidR="00D21431" w:rsidRPr="003C76B1" w:rsidRDefault="00D21431" w:rsidP="00D21431">
      <w:pPr>
        <w:autoSpaceDE w:val="0"/>
        <w:autoSpaceDN w:val="0"/>
        <w:adjustRightInd w:val="0"/>
        <w:jc w:val="both"/>
        <w:rPr>
          <w:rFonts w:ascii="Times New Roman" w:hAnsi="Times New Roman"/>
          <w:sz w:val="20"/>
          <w:szCs w:val="22"/>
        </w:rPr>
      </w:pP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xml:space="preserve"> (2007c). FLEGT Briefing Notes – number 2. </w:t>
      </w:r>
      <w:r w:rsidRPr="003C76B1">
        <w:rPr>
          <w:rFonts w:ascii="Times New Roman" w:hAnsi="Times New Roman"/>
          <w:sz w:val="20"/>
          <w:szCs w:val="22"/>
        </w:rPr>
        <w:t xml:space="preserve">Commissione Europea, </w:t>
      </w:r>
      <w:proofErr w:type="spellStart"/>
      <w:r w:rsidRPr="003C76B1">
        <w:rPr>
          <w:rFonts w:ascii="Times New Roman" w:hAnsi="Times New Roman"/>
          <w:sz w:val="20"/>
          <w:szCs w:val="22"/>
        </w:rPr>
        <w:t>Brussels</w:t>
      </w:r>
      <w:proofErr w:type="spellEnd"/>
      <w:r w:rsidRPr="003C76B1">
        <w:rPr>
          <w:rFonts w:ascii="Times New Roman" w:hAnsi="Times New Roman"/>
          <w:sz w:val="20"/>
          <w:szCs w:val="22"/>
        </w:rPr>
        <w:t>.</w:t>
      </w:r>
    </w:p>
    <w:p w:rsidR="00D21431" w:rsidRPr="003C76B1" w:rsidRDefault="00D21431" w:rsidP="00D21431">
      <w:pPr>
        <w:autoSpaceDE w:val="0"/>
        <w:autoSpaceDN w:val="0"/>
        <w:adjustRightInd w:val="0"/>
        <w:jc w:val="both"/>
        <w:rPr>
          <w:rFonts w:ascii="Times New Roman" w:hAnsi="Times New Roman"/>
          <w:sz w:val="20"/>
          <w:szCs w:val="22"/>
          <w:lang w:val="en-GB"/>
        </w:rPr>
      </w:pPr>
      <w:r w:rsidRPr="003C76B1">
        <w:rPr>
          <w:rFonts w:ascii="Times New Roman" w:hAnsi="Times New Roman"/>
          <w:sz w:val="20"/>
          <w:szCs w:val="22"/>
        </w:rPr>
        <w:t xml:space="preserve">Commissione Europea (2007d). </w:t>
      </w:r>
      <w:r w:rsidRPr="003C76B1">
        <w:rPr>
          <w:rFonts w:ascii="Times New Roman" w:hAnsi="Times New Roman"/>
          <w:sz w:val="20"/>
          <w:szCs w:val="22"/>
          <w:lang w:val="en-GB"/>
        </w:rPr>
        <w:t xml:space="preserve">FLEGT Briefing Notes – number 4. </w:t>
      </w:r>
      <w:proofErr w:type="spellStart"/>
      <w:r w:rsidRPr="003C76B1">
        <w:rPr>
          <w:rFonts w:ascii="Times New Roman" w:hAnsi="Times New Roman"/>
          <w:sz w:val="20"/>
          <w:szCs w:val="22"/>
          <w:lang w:val="en-GB"/>
        </w:rPr>
        <w:t>Commissione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Europea</w:t>
      </w:r>
      <w:proofErr w:type="spellEnd"/>
      <w:r w:rsidRPr="003C76B1">
        <w:rPr>
          <w:rFonts w:ascii="Times New Roman" w:hAnsi="Times New Roman"/>
          <w:sz w:val="20"/>
          <w:szCs w:val="22"/>
          <w:lang w:val="en-GB"/>
        </w:rPr>
        <w:t>, Brussels.</w:t>
      </w:r>
    </w:p>
    <w:p w:rsidR="00D21431" w:rsidRPr="003C76B1" w:rsidRDefault="00D21431" w:rsidP="00D21431">
      <w:pPr>
        <w:autoSpaceDE w:val="0"/>
        <w:autoSpaceDN w:val="0"/>
        <w:adjustRightInd w:val="0"/>
        <w:jc w:val="both"/>
        <w:rPr>
          <w:rFonts w:ascii="Times New Roman" w:hAnsi="Times New Roman"/>
          <w:sz w:val="20"/>
          <w:szCs w:val="22"/>
        </w:rPr>
      </w:pPr>
      <w:r w:rsidRPr="003C76B1">
        <w:rPr>
          <w:rFonts w:ascii="Times New Roman" w:hAnsi="Times New Roman"/>
          <w:sz w:val="20"/>
          <w:szCs w:val="22"/>
        </w:rPr>
        <w:t xml:space="preserve">Commissione Europea (2007e). FLEGT Briefing Notes – </w:t>
      </w:r>
      <w:proofErr w:type="spellStart"/>
      <w:r w:rsidRPr="003C76B1">
        <w:rPr>
          <w:rFonts w:ascii="Times New Roman" w:hAnsi="Times New Roman"/>
          <w:sz w:val="20"/>
          <w:szCs w:val="22"/>
        </w:rPr>
        <w:t>number</w:t>
      </w:r>
      <w:proofErr w:type="spellEnd"/>
      <w:r w:rsidRPr="003C76B1">
        <w:rPr>
          <w:rFonts w:ascii="Times New Roman" w:hAnsi="Times New Roman"/>
          <w:sz w:val="20"/>
          <w:szCs w:val="22"/>
        </w:rPr>
        <w:t xml:space="preserve"> 5. Commissione Europea, </w:t>
      </w:r>
      <w:proofErr w:type="spellStart"/>
      <w:r w:rsidRPr="003C76B1">
        <w:rPr>
          <w:rFonts w:ascii="Times New Roman" w:hAnsi="Times New Roman"/>
          <w:sz w:val="20"/>
          <w:szCs w:val="22"/>
        </w:rPr>
        <w:t>Brussels</w:t>
      </w:r>
      <w:proofErr w:type="spellEnd"/>
      <w:r w:rsidRPr="003C76B1">
        <w:rPr>
          <w:rFonts w:ascii="Times New Roman" w:hAnsi="Times New Roman"/>
          <w:sz w:val="20"/>
          <w:szCs w:val="22"/>
        </w:rPr>
        <w:t>.</w:t>
      </w:r>
    </w:p>
    <w:p w:rsidR="00D21431" w:rsidRPr="003C76B1" w:rsidRDefault="00D21431" w:rsidP="00D21431">
      <w:pPr>
        <w:autoSpaceDE w:val="0"/>
        <w:autoSpaceDN w:val="0"/>
        <w:adjustRightInd w:val="0"/>
        <w:jc w:val="both"/>
        <w:rPr>
          <w:rFonts w:ascii="Times New Roman" w:hAnsi="Times New Roman"/>
          <w:sz w:val="20"/>
          <w:szCs w:val="22"/>
          <w:lang w:val="en-US"/>
        </w:rPr>
      </w:pPr>
      <w:r w:rsidRPr="003C76B1">
        <w:rPr>
          <w:rFonts w:ascii="Times New Roman" w:hAnsi="Times New Roman"/>
          <w:sz w:val="20"/>
          <w:szCs w:val="22"/>
        </w:rPr>
        <w:t xml:space="preserve">Commissione Europea (2007f). </w:t>
      </w:r>
      <w:r w:rsidRPr="003C76B1">
        <w:rPr>
          <w:rFonts w:ascii="Times New Roman" w:hAnsi="Times New Roman"/>
          <w:sz w:val="20"/>
          <w:szCs w:val="22"/>
          <w:lang w:val="en-US"/>
        </w:rPr>
        <w:t xml:space="preserve">FLEGT Briefing Notes – number 3. </w:t>
      </w:r>
      <w:proofErr w:type="spellStart"/>
      <w:r w:rsidRPr="003C76B1">
        <w:rPr>
          <w:rFonts w:ascii="Times New Roman" w:hAnsi="Times New Roman"/>
          <w:sz w:val="20"/>
          <w:szCs w:val="22"/>
          <w:lang w:val="en-US"/>
        </w:rPr>
        <w:t>Commissione</w:t>
      </w:r>
      <w:proofErr w:type="spellEnd"/>
      <w:r w:rsidRPr="003C76B1">
        <w:rPr>
          <w:rFonts w:ascii="Times New Roman" w:hAnsi="Times New Roman"/>
          <w:sz w:val="20"/>
          <w:szCs w:val="22"/>
          <w:lang w:val="en-US"/>
        </w:rPr>
        <w:t xml:space="preserve"> </w:t>
      </w:r>
      <w:proofErr w:type="spellStart"/>
      <w:r w:rsidRPr="003C76B1">
        <w:rPr>
          <w:rFonts w:ascii="Times New Roman" w:hAnsi="Times New Roman"/>
          <w:sz w:val="20"/>
          <w:szCs w:val="22"/>
          <w:lang w:val="en-US"/>
        </w:rPr>
        <w:t>Europea</w:t>
      </w:r>
      <w:proofErr w:type="spellEnd"/>
      <w:r w:rsidRPr="003C76B1">
        <w:rPr>
          <w:rFonts w:ascii="Times New Roman" w:hAnsi="Times New Roman"/>
          <w:sz w:val="20"/>
          <w:szCs w:val="22"/>
          <w:lang w:val="en-US"/>
        </w:rPr>
        <w:t>, Brussels.</w:t>
      </w:r>
    </w:p>
    <w:p w:rsidR="00D21431" w:rsidRPr="003C76B1" w:rsidRDefault="00D21431" w:rsidP="00D21431">
      <w:pPr>
        <w:autoSpaceDE w:val="0"/>
        <w:autoSpaceDN w:val="0"/>
        <w:adjustRightInd w:val="0"/>
        <w:jc w:val="both"/>
        <w:rPr>
          <w:rFonts w:ascii="Times New Roman" w:hAnsi="Times New Roman"/>
          <w:sz w:val="20"/>
          <w:szCs w:val="22"/>
        </w:rPr>
      </w:pPr>
      <w:r w:rsidRPr="003C76B1">
        <w:rPr>
          <w:rFonts w:ascii="Times New Roman" w:hAnsi="Times New Roman"/>
          <w:sz w:val="20"/>
          <w:szCs w:val="22"/>
        </w:rPr>
        <w:t xml:space="preserve">Commissione Europea (2009). 2009/894/CE: Decisione della Commissione, del 30 novembre 2009 , che stabilisce i criteri ecologici per l’assegnazione del marchio comunitario di qualità ecologica ai mobili in legno [notificata con il numero C(2009) 9522] Testo rilevante ai fini del SEE. Gazzetta ufficiale n. L 320 del 05/12/2009 pp. 23-32. Commissione Europea, </w:t>
      </w:r>
      <w:proofErr w:type="spellStart"/>
      <w:r w:rsidRPr="003C76B1">
        <w:rPr>
          <w:rFonts w:ascii="Times New Roman" w:hAnsi="Times New Roman"/>
          <w:sz w:val="20"/>
          <w:szCs w:val="22"/>
        </w:rPr>
        <w:t>Brussels</w:t>
      </w:r>
      <w:proofErr w:type="spellEnd"/>
      <w:r w:rsidRPr="003C76B1">
        <w:rPr>
          <w:rFonts w:ascii="Times New Roman" w:hAnsi="Times New Roman"/>
          <w:sz w:val="20"/>
          <w:szCs w:val="22"/>
        </w:rPr>
        <w:t>.</w:t>
      </w:r>
    </w:p>
    <w:p w:rsidR="00D21431" w:rsidRPr="003C76B1" w:rsidRDefault="00D21431" w:rsidP="00D21431">
      <w:pPr>
        <w:rPr>
          <w:rFonts w:ascii="Times New Roman" w:hAnsi="Times New Roman"/>
          <w:sz w:val="20"/>
          <w:szCs w:val="22"/>
        </w:rPr>
      </w:pPr>
      <w:r w:rsidRPr="003C76B1">
        <w:rPr>
          <w:rFonts w:ascii="Times New Roman" w:hAnsi="Times New Roman"/>
          <w:sz w:val="20"/>
          <w:szCs w:val="22"/>
        </w:rPr>
        <w:t>Commissione Europea (2010). Regolamento (UE) n. 995/2010 del Parlamento europeo e del Consiglio, del 20 ottobre 2010 , che stabilisce gli obblighi degli operatori che commercializzano legno e prodotti da esso derivati Testo rilevante ai fini del SEE. Gazzetta ufficiale n. L 295 del 12/11/2010 pp. 23–34.</w:t>
      </w:r>
    </w:p>
    <w:p w:rsidR="00D21431" w:rsidRPr="003C76B1" w:rsidRDefault="00D21431" w:rsidP="00D21431">
      <w:pPr>
        <w:autoSpaceDE w:val="0"/>
        <w:autoSpaceDN w:val="0"/>
        <w:adjustRightInd w:val="0"/>
        <w:jc w:val="both"/>
        <w:rPr>
          <w:rFonts w:ascii="Times New Roman" w:hAnsi="Times New Roman"/>
          <w:sz w:val="20"/>
          <w:szCs w:val="22"/>
        </w:rPr>
      </w:pPr>
      <w:r w:rsidRPr="003C76B1">
        <w:rPr>
          <w:rFonts w:ascii="Times New Roman" w:hAnsi="Times New Roman"/>
          <w:sz w:val="20"/>
          <w:szCs w:val="22"/>
        </w:rPr>
        <w:t xml:space="preserve">Commissione Europea (2010a). Decisione della Commissione, del 26 novembre 2009 , che stabilisce i criteri ecologici per l’assegnazione del marchio comunitario di qualità ecologica ai rivestimenti del suolo in legno [notificata con il numero C(2009) 9427] Testo rilevante ai fini del SEE. Gazzetta ufficiale n. L 008 del 13/01/2010 pag. 32-42. Commissione Europea, </w:t>
      </w:r>
      <w:proofErr w:type="spellStart"/>
      <w:r w:rsidRPr="003C76B1">
        <w:rPr>
          <w:rFonts w:ascii="Times New Roman" w:hAnsi="Times New Roman"/>
          <w:sz w:val="20"/>
          <w:szCs w:val="22"/>
        </w:rPr>
        <w:t>Brussels</w:t>
      </w:r>
      <w:proofErr w:type="spellEnd"/>
      <w:r w:rsidRPr="003C76B1">
        <w:rPr>
          <w:rFonts w:ascii="Times New Roman" w:hAnsi="Times New Roman"/>
          <w:sz w:val="20"/>
          <w:szCs w:val="22"/>
        </w:rPr>
        <w:t>.</w:t>
      </w:r>
    </w:p>
    <w:p w:rsidR="00D21431" w:rsidRPr="003C76B1" w:rsidRDefault="00D21431" w:rsidP="00D21431">
      <w:pPr>
        <w:autoSpaceDE w:val="0"/>
        <w:autoSpaceDN w:val="0"/>
        <w:adjustRightInd w:val="0"/>
        <w:jc w:val="both"/>
        <w:rPr>
          <w:rFonts w:ascii="Times New Roman" w:hAnsi="Times New Roman"/>
          <w:sz w:val="20"/>
          <w:szCs w:val="22"/>
        </w:rPr>
      </w:pPr>
      <w:r w:rsidRPr="003C76B1">
        <w:rPr>
          <w:rFonts w:ascii="Times New Roman" w:hAnsi="Times New Roman"/>
          <w:sz w:val="20"/>
          <w:szCs w:val="22"/>
        </w:rPr>
        <w:t xml:space="preserve">Commissione Europea (2011). 2011/333/UE: Decisione della Commissione, del 7 giugno 2011 , che stabilisce i criteri ecologici per l’assegnazione del marchio UE di qualità ecologica alla carta per copia e alla carta grafica [notificata con il numero C(2011) 3751] Testo rilevante ai fini del SEE. Gazzetta ufficiale n. L 149 del 08/06/2011 pp. 12-24. Commissione Europea, </w:t>
      </w:r>
      <w:proofErr w:type="spellStart"/>
      <w:r w:rsidRPr="003C76B1">
        <w:rPr>
          <w:rFonts w:ascii="Times New Roman" w:hAnsi="Times New Roman"/>
          <w:sz w:val="20"/>
          <w:szCs w:val="22"/>
        </w:rPr>
        <w:t>Brussels</w:t>
      </w:r>
      <w:proofErr w:type="spellEnd"/>
      <w:r w:rsidRPr="003C76B1">
        <w:rPr>
          <w:rFonts w:ascii="Times New Roman" w:hAnsi="Times New Roman"/>
          <w:sz w:val="20"/>
          <w:szCs w:val="22"/>
        </w:rPr>
        <w:t>.</w:t>
      </w:r>
    </w:p>
    <w:p w:rsidR="00D21431" w:rsidRPr="003C76B1" w:rsidRDefault="00D21431" w:rsidP="00D21431">
      <w:pPr>
        <w:jc w:val="both"/>
        <w:rPr>
          <w:rFonts w:ascii="Times New Roman" w:hAnsi="Times New Roman"/>
          <w:sz w:val="20"/>
        </w:rPr>
      </w:pPr>
      <w:r w:rsidRPr="003C76B1">
        <w:rPr>
          <w:rFonts w:ascii="Times New Roman" w:hAnsi="Times New Roman"/>
          <w:sz w:val="20"/>
        </w:rPr>
        <w:t xml:space="preserve">Consiglio Editoriale della Rivista Sherwood (2002). Il lavoro irregolare negli interventi </w:t>
      </w:r>
      <w:proofErr w:type="spellStart"/>
      <w:r w:rsidRPr="003C76B1">
        <w:rPr>
          <w:rFonts w:ascii="Times New Roman" w:hAnsi="Times New Roman"/>
          <w:sz w:val="20"/>
        </w:rPr>
        <w:t>selvicolturali</w:t>
      </w:r>
      <w:proofErr w:type="spellEnd"/>
      <w:r w:rsidRPr="003C76B1">
        <w:rPr>
          <w:rFonts w:ascii="Times New Roman" w:hAnsi="Times New Roman"/>
          <w:sz w:val="20"/>
        </w:rPr>
        <w:t>. www.selvicoltura.it/OLAB/.../File/Articoli/</w:t>
      </w:r>
      <w:proofErr w:type="spellStart"/>
      <w:r w:rsidRPr="003C76B1">
        <w:rPr>
          <w:rFonts w:ascii="Times New Roman" w:hAnsi="Times New Roman"/>
          <w:sz w:val="20"/>
        </w:rPr>
        <w:t>IRREGOLARI.pdf</w:t>
      </w:r>
      <w:proofErr w:type="spellEnd"/>
    </w:p>
    <w:p w:rsidR="00D21431" w:rsidRPr="003C76B1" w:rsidRDefault="00D21431" w:rsidP="00D21431">
      <w:pPr>
        <w:jc w:val="both"/>
        <w:rPr>
          <w:rFonts w:ascii="Times New Roman" w:hAnsi="Times New Roman"/>
          <w:sz w:val="20"/>
          <w:lang w:val="en-US"/>
        </w:rPr>
      </w:pPr>
      <w:r w:rsidRPr="003C76B1">
        <w:rPr>
          <w:rFonts w:ascii="Times New Roman" w:hAnsi="Times New Roman"/>
          <w:sz w:val="20"/>
        </w:rPr>
        <w:t xml:space="preserve">Corona, P., </w:t>
      </w:r>
      <w:proofErr w:type="spellStart"/>
      <w:r w:rsidRPr="003C76B1">
        <w:rPr>
          <w:rFonts w:ascii="Times New Roman" w:hAnsi="Times New Roman"/>
          <w:sz w:val="20"/>
        </w:rPr>
        <w:t>Giuliarelli</w:t>
      </w:r>
      <w:proofErr w:type="spellEnd"/>
      <w:r w:rsidRPr="003C76B1">
        <w:rPr>
          <w:rFonts w:ascii="Times New Roman" w:hAnsi="Times New Roman"/>
          <w:sz w:val="20"/>
        </w:rPr>
        <w:t xml:space="preserve">, D., </w:t>
      </w:r>
      <w:proofErr w:type="spellStart"/>
      <w:r w:rsidRPr="003C76B1">
        <w:rPr>
          <w:rFonts w:ascii="Times New Roman" w:hAnsi="Times New Roman"/>
          <w:sz w:val="20"/>
        </w:rPr>
        <w:t>Lamonaca</w:t>
      </w:r>
      <w:proofErr w:type="spellEnd"/>
      <w:r w:rsidRPr="003C76B1">
        <w:rPr>
          <w:rFonts w:ascii="Times New Roman" w:hAnsi="Times New Roman"/>
          <w:sz w:val="20"/>
        </w:rPr>
        <w:t xml:space="preserve">, A., </w:t>
      </w:r>
      <w:proofErr w:type="spellStart"/>
      <w:r w:rsidRPr="003C76B1">
        <w:rPr>
          <w:rFonts w:ascii="Times New Roman" w:hAnsi="Times New Roman"/>
          <w:sz w:val="20"/>
        </w:rPr>
        <w:t>Mattioli</w:t>
      </w:r>
      <w:proofErr w:type="spellEnd"/>
      <w:r w:rsidRPr="003C76B1">
        <w:rPr>
          <w:rFonts w:ascii="Times New Roman" w:hAnsi="Times New Roman"/>
          <w:sz w:val="20"/>
        </w:rPr>
        <w:t xml:space="preserve">, W., Tonti, D., </w:t>
      </w:r>
      <w:proofErr w:type="spellStart"/>
      <w:r w:rsidRPr="003C76B1">
        <w:rPr>
          <w:rFonts w:ascii="Times New Roman" w:hAnsi="Times New Roman"/>
          <w:sz w:val="20"/>
        </w:rPr>
        <w:t>Chirici</w:t>
      </w:r>
      <w:proofErr w:type="spellEnd"/>
      <w:r w:rsidRPr="003C76B1">
        <w:rPr>
          <w:rFonts w:ascii="Times New Roman" w:hAnsi="Times New Roman"/>
          <w:sz w:val="20"/>
        </w:rPr>
        <w:t xml:space="preserve">, G., </w:t>
      </w:r>
      <w:proofErr w:type="spellStart"/>
      <w:r w:rsidRPr="003C76B1">
        <w:rPr>
          <w:rFonts w:ascii="Times New Roman" w:hAnsi="Times New Roman"/>
          <w:sz w:val="20"/>
        </w:rPr>
        <w:t>Marchetti</w:t>
      </w:r>
      <w:proofErr w:type="spellEnd"/>
      <w:r w:rsidRPr="003C76B1">
        <w:rPr>
          <w:rFonts w:ascii="Times New Roman" w:hAnsi="Times New Roman"/>
          <w:sz w:val="20"/>
        </w:rPr>
        <w:t xml:space="preserve">, M. (2007). Confronto sperimentale tra superfici a ceduo tagliate a raso osservate mediante immagini satellitari ad alta risoluzione e tagliate riscontrate amministrativamente. </w:t>
      </w:r>
      <w:r w:rsidRPr="003C76B1">
        <w:rPr>
          <w:rFonts w:ascii="Times New Roman" w:hAnsi="Times New Roman"/>
          <w:sz w:val="20"/>
          <w:lang w:val="en-US"/>
        </w:rPr>
        <w:t>Forest@ 4 (3), pp. 324-332.</w:t>
      </w:r>
    </w:p>
    <w:p w:rsidR="00D21431" w:rsidRPr="003C76B1" w:rsidRDefault="00D21431" w:rsidP="00D21431">
      <w:pPr>
        <w:jc w:val="both"/>
        <w:rPr>
          <w:rFonts w:ascii="Times New Roman" w:hAnsi="Times New Roman"/>
          <w:sz w:val="20"/>
          <w:lang w:val="en-US"/>
        </w:rPr>
      </w:pPr>
      <w:r w:rsidRPr="003C76B1">
        <w:rPr>
          <w:rFonts w:ascii="Times New Roman" w:hAnsi="Times New Roman"/>
          <w:sz w:val="20"/>
          <w:lang w:val="en-US"/>
        </w:rPr>
        <w:t>EIA/</w:t>
      </w:r>
      <w:proofErr w:type="spellStart"/>
      <w:r w:rsidRPr="003C76B1">
        <w:rPr>
          <w:rFonts w:ascii="Times New Roman" w:hAnsi="Times New Roman"/>
          <w:sz w:val="20"/>
          <w:lang w:val="en-US"/>
        </w:rPr>
        <w:t>Telapack</w:t>
      </w:r>
      <w:proofErr w:type="spellEnd"/>
      <w:r w:rsidRPr="003C76B1">
        <w:rPr>
          <w:rFonts w:ascii="Times New Roman" w:hAnsi="Times New Roman"/>
          <w:sz w:val="20"/>
          <w:lang w:val="en-US"/>
        </w:rPr>
        <w:t xml:space="preserve"> (2004). The </w:t>
      </w:r>
      <w:proofErr w:type="spellStart"/>
      <w:r w:rsidRPr="003C76B1">
        <w:rPr>
          <w:rFonts w:ascii="Times New Roman" w:hAnsi="Times New Roman"/>
          <w:sz w:val="20"/>
          <w:lang w:val="en-US"/>
        </w:rPr>
        <w:t>Ramin</w:t>
      </w:r>
      <w:proofErr w:type="spellEnd"/>
      <w:r w:rsidRPr="003C76B1">
        <w:rPr>
          <w:rFonts w:ascii="Times New Roman" w:hAnsi="Times New Roman"/>
          <w:sz w:val="20"/>
          <w:lang w:val="en-US"/>
        </w:rPr>
        <w:t xml:space="preserve"> racket. The Role of CITES in Curbing Illegal Timber Trade. Environmental Investigation Agency and </w:t>
      </w:r>
      <w:proofErr w:type="spellStart"/>
      <w:r w:rsidRPr="003C76B1">
        <w:rPr>
          <w:rFonts w:ascii="Times New Roman" w:hAnsi="Times New Roman"/>
          <w:sz w:val="20"/>
          <w:lang w:val="en-US"/>
        </w:rPr>
        <w:t>Telapack</w:t>
      </w:r>
      <w:proofErr w:type="spellEnd"/>
      <w:r w:rsidRPr="003C76B1">
        <w:rPr>
          <w:rFonts w:ascii="Times New Roman" w:hAnsi="Times New Roman"/>
          <w:sz w:val="20"/>
          <w:lang w:val="en-US"/>
        </w:rPr>
        <w:t>. http://www.eia-international.org/files/reports87-1.pdf.</w:t>
      </w:r>
    </w:p>
    <w:p w:rsidR="00D21431" w:rsidRPr="003C76B1" w:rsidRDefault="00D21431" w:rsidP="00D21431">
      <w:pPr>
        <w:autoSpaceDE w:val="0"/>
        <w:autoSpaceDN w:val="0"/>
        <w:adjustRightInd w:val="0"/>
        <w:jc w:val="both"/>
        <w:rPr>
          <w:rFonts w:ascii="Times New Roman" w:hAnsi="Times New Roman"/>
          <w:sz w:val="20"/>
          <w:szCs w:val="22"/>
          <w:lang w:val="en-GB"/>
        </w:rPr>
      </w:pPr>
      <w:r w:rsidRPr="003C76B1">
        <w:rPr>
          <w:rFonts w:ascii="Times New Roman" w:hAnsi="Times New Roman"/>
          <w:sz w:val="20"/>
          <w:szCs w:val="22"/>
          <w:lang w:val="en-GB"/>
        </w:rPr>
        <w:t>Environment Canada (2002). CITES Identification Guide – Tropical Woods. Guide to the Identification of Tropical Woods Controlled under the Convention on International Trade in Endangered Species of Wild Fauna and Flora. In collaboration with CITES Secretariat and the United States Department of Agriculture (USDA), published by Environment Canada, Ottawa.</w:t>
      </w:r>
    </w:p>
    <w:p w:rsidR="00D21431" w:rsidRPr="003C76B1" w:rsidRDefault="00D21431" w:rsidP="00D21431">
      <w:pPr>
        <w:autoSpaceDE w:val="0"/>
        <w:autoSpaceDN w:val="0"/>
        <w:adjustRightInd w:val="0"/>
        <w:jc w:val="both"/>
        <w:rPr>
          <w:rFonts w:ascii="Times New Roman" w:hAnsi="Times New Roman"/>
          <w:sz w:val="20"/>
          <w:szCs w:val="22"/>
        </w:rPr>
      </w:pPr>
      <w:proofErr w:type="spellStart"/>
      <w:r w:rsidRPr="003C76B1">
        <w:rPr>
          <w:rFonts w:ascii="Times New Roman" w:hAnsi="Times New Roman"/>
          <w:sz w:val="20"/>
          <w:szCs w:val="22"/>
        </w:rPr>
        <w:t>FedAgri-Confcooperative</w:t>
      </w:r>
      <w:proofErr w:type="spellEnd"/>
      <w:r w:rsidRPr="003C76B1">
        <w:rPr>
          <w:rFonts w:ascii="Times New Roman" w:hAnsi="Times New Roman"/>
          <w:sz w:val="20"/>
          <w:szCs w:val="22"/>
        </w:rPr>
        <w:t xml:space="preserve"> (2008). Le cooperative agro-forestali tra affidamenti e nuova disciplina del Codice degli appalti. Seminario di approfondimento. Palazzo della cooperazione. Roma, 11 luglio 2008.</w:t>
      </w:r>
    </w:p>
    <w:p w:rsidR="00D21431" w:rsidRPr="003C76B1" w:rsidRDefault="00D21431" w:rsidP="00D21431">
      <w:pPr>
        <w:autoSpaceDE w:val="0"/>
        <w:autoSpaceDN w:val="0"/>
        <w:adjustRightInd w:val="0"/>
        <w:jc w:val="both"/>
        <w:rPr>
          <w:rFonts w:ascii="Times New Roman" w:hAnsi="Times New Roman"/>
          <w:sz w:val="20"/>
          <w:szCs w:val="22"/>
          <w:lang w:val="en-GB"/>
        </w:rPr>
      </w:pPr>
      <w:r w:rsidRPr="003C76B1">
        <w:rPr>
          <w:rFonts w:ascii="Times New Roman" w:hAnsi="Times New Roman"/>
          <w:sz w:val="20"/>
          <w:szCs w:val="22"/>
        </w:rPr>
        <w:t xml:space="preserve">FERN and </w:t>
      </w:r>
      <w:proofErr w:type="spellStart"/>
      <w:r w:rsidRPr="003C76B1">
        <w:rPr>
          <w:rFonts w:ascii="Times New Roman" w:hAnsi="Times New Roman"/>
          <w:sz w:val="20"/>
          <w:szCs w:val="22"/>
        </w:rPr>
        <w:t>Royal</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Institute</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of</w:t>
      </w:r>
      <w:proofErr w:type="spellEnd"/>
      <w:r w:rsidRPr="003C76B1">
        <w:rPr>
          <w:rFonts w:ascii="Times New Roman" w:hAnsi="Times New Roman"/>
          <w:sz w:val="20"/>
          <w:szCs w:val="22"/>
        </w:rPr>
        <w:t xml:space="preserve"> International </w:t>
      </w:r>
      <w:proofErr w:type="spellStart"/>
      <w:r w:rsidRPr="003C76B1">
        <w:rPr>
          <w:rFonts w:ascii="Times New Roman" w:hAnsi="Times New Roman"/>
          <w:sz w:val="20"/>
          <w:szCs w:val="22"/>
        </w:rPr>
        <w:t>Affairs</w:t>
      </w:r>
      <w:proofErr w:type="spellEnd"/>
      <w:r w:rsidRPr="003C76B1">
        <w:rPr>
          <w:rFonts w:ascii="Times New Roman" w:hAnsi="Times New Roman"/>
          <w:sz w:val="20"/>
          <w:szCs w:val="22"/>
        </w:rPr>
        <w:t xml:space="preserve"> (2002). </w:t>
      </w:r>
      <w:r w:rsidRPr="003C76B1">
        <w:rPr>
          <w:rFonts w:ascii="Times New Roman" w:hAnsi="Times New Roman"/>
          <w:sz w:val="20"/>
          <w:szCs w:val="22"/>
          <w:lang w:val="en-GB"/>
        </w:rPr>
        <w:t xml:space="preserve">Controlling imports of illegal timber: </w:t>
      </w:r>
      <w:proofErr w:type="spellStart"/>
      <w:r w:rsidRPr="003C76B1">
        <w:rPr>
          <w:rFonts w:ascii="Times New Roman" w:hAnsi="Times New Roman"/>
          <w:sz w:val="20"/>
          <w:szCs w:val="22"/>
          <w:lang w:val="en-GB"/>
        </w:rPr>
        <w:t>otpions</w:t>
      </w:r>
      <w:proofErr w:type="spellEnd"/>
      <w:r w:rsidRPr="003C76B1">
        <w:rPr>
          <w:rFonts w:ascii="Times New Roman" w:hAnsi="Times New Roman"/>
          <w:sz w:val="20"/>
          <w:szCs w:val="22"/>
          <w:lang w:val="en-GB"/>
        </w:rPr>
        <w:t xml:space="preserve"> for Europe. www.fern.org</w:t>
      </w:r>
    </w:p>
    <w:p w:rsidR="00D21431" w:rsidRPr="003C76B1" w:rsidRDefault="00D21431" w:rsidP="00D21431">
      <w:pPr>
        <w:autoSpaceDE w:val="0"/>
        <w:autoSpaceDN w:val="0"/>
        <w:adjustRightInd w:val="0"/>
        <w:jc w:val="both"/>
        <w:rPr>
          <w:rFonts w:ascii="Times New Roman" w:hAnsi="Times New Roman"/>
          <w:sz w:val="20"/>
          <w:szCs w:val="22"/>
          <w:lang w:val="en-GB"/>
        </w:rPr>
      </w:pPr>
      <w:r w:rsidRPr="003C76B1">
        <w:rPr>
          <w:rFonts w:ascii="Times New Roman" w:hAnsi="Times New Roman"/>
          <w:sz w:val="20"/>
          <w:szCs w:val="22"/>
          <w:lang w:val="en-GB"/>
        </w:rPr>
        <w:t>FERN, Greenpeace e WWF. 2004. Facing Reality: How to Halt the Import of Illegal Timber in the EU. http://www.fern.org/pubs/reports/facing_reality.pdf</w:t>
      </w:r>
    </w:p>
    <w:p w:rsidR="00D21431" w:rsidRPr="003C76B1" w:rsidRDefault="00D21431" w:rsidP="00D21431">
      <w:pPr>
        <w:widowControl w:val="0"/>
        <w:autoSpaceDE w:val="0"/>
        <w:autoSpaceDN w:val="0"/>
        <w:adjustRightInd w:val="0"/>
        <w:rPr>
          <w:rFonts w:ascii="Times New Roman" w:hAnsi="Times New Roman"/>
          <w:sz w:val="20"/>
          <w:szCs w:val="22"/>
          <w:lang w:val="en-US"/>
        </w:rPr>
      </w:pPr>
      <w:r w:rsidRPr="003C76B1">
        <w:rPr>
          <w:rFonts w:ascii="Times New Roman" w:hAnsi="Times New Roman"/>
          <w:sz w:val="20"/>
          <w:szCs w:val="22"/>
          <w:lang w:val="en-GB"/>
        </w:rPr>
        <w:t xml:space="preserve">FSC (2012). Global FSC certificates: type and distribution. </w:t>
      </w:r>
      <w:r w:rsidRPr="003C76B1">
        <w:rPr>
          <w:rFonts w:ascii="Times New Roman" w:hAnsi="Times New Roman"/>
          <w:sz w:val="20"/>
          <w:szCs w:val="22"/>
          <w:lang w:val="en-US"/>
        </w:rPr>
        <w:t>April 2012. www.fsc.org/facts-figures.html.</w:t>
      </w:r>
    </w:p>
    <w:p w:rsidR="00D21431" w:rsidRPr="003C76B1" w:rsidRDefault="00D21431" w:rsidP="00D21431">
      <w:pPr>
        <w:autoSpaceDE w:val="0"/>
        <w:autoSpaceDN w:val="0"/>
        <w:adjustRightInd w:val="0"/>
        <w:jc w:val="both"/>
        <w:rPr>
          <w:rFonts w:ascii="Times New Roman" w:hAnsi="Times New Roman"/>
          <w:sz w:val="20"/>
          <w:szCs w:val="22"/>
        </w:rPr>
      </w:pPr>
      <w:proofErr w:type="spellStart"/>
      <w:r w:rsidRPr="003C76B1">
        <w:rPr>
          <w:rFonts w:ascii="Times New Roman" w:hAnsi="Times New Roman"/>
          <w:sz w:val="20"/>
          <w:szCs w:val="22"/>
        </w:rPr>
        <w:t>GBC-Italia</w:t>
      </w:r>
      <w:proofErr w:type="spellEnd"/>
      <w:r w:rsidRPr="003C76B1">
        <w:rPr>
          <w:rFonts w:ascii="Times New Roman" w:hAnsi="Times New Roman"/>
          <w:sz w:val="20"/>
          <w:szCs w:val="22"/>
        </w:rPr>
        <w:t xml:space="preserve"> (2011). Sistema di valutazione LEED NC 2009 Italia. Per progettare, costruire e ristrutturare edifici istituzionali e commerciali. Green Building </w:t>
      </w:r>
      <w:proofErr w:type="spellStart"/>
      <w:r w:rsidRPr="003C76B1">
        <w:rPr>
          <w:rFonts w:ascii="Times New Roman" w:hAnsi="Times New Roman"/>
          <w:sz w:val="20"/>
          <w:szCs w:val="22"/>
        </w:rPr>
        <w:t>Council</w:t>
      </w:r>
      <w:proofErr w:type="spellEnd"/>
      <w:r w:rsidRPr="003C76B1">
        <w:rPr>
          <w:rFonts w:ascii="Times New Roman" w:hAnsi="Times New Roman"/>
          <w:sz w:val="20"/>
          <w:szCs w:val="22"/>
        </w:rPr>
        <w:t xml:space="preserve"> Italia, Rovereto (TN).</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 xml:space="preserve">Giovannini, G. (2007). Evoluzione della popolazione di semenzali in un bosco ceduo nei venti anni successivi al taglio. </w:t>
      </w:r>
      <w:proofErr w:type="spellStart"/>
      <w:r w:rsidRPr="003C76B1">
        <w:rPr>
          <w:rFonts w:ascii="Times New Roman" w:hAnsi="Times New Roman"/>
          <w:sz w:val="20"/>
          <w:szCs w:val="22"/>
        </w:rPr>
        <w:t>VI</w:t>
      </w:r>
      <w:proofErr w:type="spellEnd"/>
      <w:r w:rsidRPr="003C76B1">
        <w:rPr>
          <w:rFonts w:ascii="Times New Roman" w:hAnsi="Times New Roman"/>
          <w:sz w:val="20"/>
          <w:szCs w:val="22"/>
        </w:rPr>
        <w:t xml:space="preserve"> Congresso SISEF, Sessione parallela I: Selvicoltura, pianificazione, paesaggio.</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 xml:space="preserve">Gradi A (1999). </w:t>
      </w:r>
      <w:proofErr w:type="spellStart"/>
      <w:r w:rsidRPr="003C76B1">
        <w:rPr>
          <w:rFonts w:ascii="Times New Roman" w:hAnsi="Times New Roman"/>
          <w:sz w:val="20"/>
          <w:szCs w:val="22"/>
        </w:rPr>
        <w:t>Matricinatura</w:t>
      </w:r>
      <w:proofErr w:type="spellEnd"/>
      <w:r w:rsidRPr="003C76B1">
        <w:rPr>
          <w:rFonts w:ascii="Times New Roman" w:hAnsi="Times New Roman"/>
          <w:sz w:val="20"/>
          <w:szCs w:val="22"/>
        </w:rPr>
        <w:t xml:space="preserve"> eccessiva nei cedui italiani – opinione . 2° Congresso Nazionale SISEF, Bologna, 20 – 22 </w:t>
      </w:r>
      <w:proofErr w:type="spellStart"/>
      <w:r w:rsidRPr="003C76B1">
        <w:rPr>
          <w:rFonts w:ascii="Times New Roman" w:hAnsi="Times New Roman"/>
          <w:sz w:val="20"/>
          <w:szCs w:val="22"/>
        </w:rPr>
        <w:t>Ott</w:t>
      </w:r>
      <w:proofErr w:type="spellEnd"/>
      <w:r w:rsidRPr="003C76B1">
        <w:rPr>
          <w:rFonts w:ascii="Times New Roman" w:hAnsi="Times New Roman"/>
          <w:sz w:val="20"/>
          <w:szCs w:val="22"/>
        </w:rPr>
        <w:t xml:space="preserve"> 1999, Contributo no. #c2.1.15.</w:t>
      </w:r>
    </w:p>
    <w:p w:rsidR="00D21431" w:rsidRPr="003C76B1" w:rsidRDefault="00D21431" w:rsidP="00D21431">
      <w:pPr>
        <w:jc w:val="both"/>
        <w:rPr>
          <w:rFonts w:ascii="Times New Roman" w:hAnsi="Times New Roman"/>
          <w:sz w:val="20"/>
          <w:szCs w:val="22"/>
          <w:lang w:val="en-GB"/>
        </w:rPr>
      </w:pPr>
      <w:proofErr w:type="spellStart"/>
      <w:r w:rsidRPr="003C76B1">
        <w:rPr>
          <w:rFonts w:ascii="Times New Roman" w:hAnsi="Times New Roman"/>
          <w:sz w:val="20"/>
          <w:szCs w:val="22"/>
        </w:rPr>
        <w:t>Grohmann</w:t>
      </w:r>
      <w:proofErr w:type="spellEnd"/>
      <w:r w:rsidRPr="003C76B1">
        <w:rPr>
          <w:rFonts w:ascii="Times New Roman" w:hAnsi="Times New Roman"/>
          <w:sz w:val="20"/>
          <w:szCs w:val="22"/>
        </w:rPr>
        <w:t xml:space="preserve"> F., P. </w:t>
      </w:r>
      <w:proofErr w:type="spellStart"/>
      <w:r w:rsidRPr="003C76B1">
        <w:rPr>
          <w:rFonts w:ascii="Times New Roman" w:hAnsi="Times New Roman"/>
          <w:sz w:val="20"/>
          <w:szCs w:val="22"/>
        </w:rPr>
        <w:t>Savini</w:t>
      </w:r>
      <w:proofErr w:type="spellEnd"/>
      <w:r w:rsidRPr="003C76B1">
        <w:rPr>
          <w:rFonts w:ascii="Times New Roman" w:hAnsi="Times New Roman"/>
          <w:sz w:val="20"/>
          <w:szCs w:val="22"/>
        </w:rPr>
        <w:t xml:space="preserve"> (2004). La disciplina per il lavoro in bosco in Umbria. </w:t>
      </w:r>
      <w:r w:rsidRPr="003C76B1">
        <w:rPr>
          <w:rFonts w:ascii="Times New Roman" w:hAnsi="Times New Roman"/>
          <w:sz w:val="20"/>
          <w:szCs w:val="22"/>
          <w:lang w:val="en-GB"/>
        </w:rPr>
        <w:t xml:space="preserve">Sherwood 97, pp. 37-39. </w:t>
      </w:r>
    </w:p>
    <w:p w:rsidR="00D21431" w:rsidRPr="003C76B1" w:rsidRDefault="00D21431" w:rsidP="00D21431">
      <w:pPr>
        <w:jc w:val="both"/>
        <w:rPr>
          <w:rFonts w:ascii="Times New Roman" w:hAnsi="Times New Roman"/>
          <w:sz w:val="20"/>
          <w:szCs w:val="22"/>
          <w:highlight w:val="yellow"/>
          <w:lang w:val="en-GB"/>
        </w:rPr>
      </w:pPr>
      <w:proofErr w:type="spellStart"/>
      <w:r w:rsidRPr="003C76B1">
        <w:rPr>
          <w:rFonts w:ascii="Times New Roman" w:hAnsi="Times New Roman"/>
          <w:sz w:val="20"/>
          <w:szCs w:val="22"/>
          <w:lang w:val="en-GB"/>
        </w:rPr>
        <w:t>Grohmann</w:t>
      </w:r>
      <w:proofErr w:type="spellEnd"/>
      <w:r w:rsidRPr="003C76B1">
        <w:rPr>
          <w:rFonts w:ascii="Times New Roman" w:hAnsi="Times New Roman"/>
          <w:sz w:val="20"/>
          <w:szCs w:val="22"/>
          <w:lang w:val="en-GB"/>
        </w:rPr>
        <w:t xml:space="preserve"> F., P. </w:t>
      </w:r>
      <w:proofErr w:type="spellStart"/>
      <w:r w:rsidRPr="003C76B1">
        <w:rPr>
          <w:rFonts w:ascii="Times New Roman" w:hAnsi="Times New Roman"/>
          <w:sz w:val="20"/>
          <w:szCs w:val="22"/>
          <w:lang w:val="en-GB"/>
        </w:rPr>
        <w:t>Savini</w:t>
      </w:r>
      <w:proofErr w:type="spellEnd"/>
      <w:r w:rsidRPr="003C76B1">
        <w:rPr>
          <w:rFonts w:ascii="Times New Roman" w:hAnsi="Times New Roman"/>
          <w:sz w:val="20"/>
          <w:szCs w:val="22"/>
          <w:lang w:val="en-GB"/>
        </w:rPr>
        <w:t xml:space="preserve"> (2005). “</w:t>
      </w:r>
      <w:proofErr w:type="spellStart"/>
      <w:r w:rsidRPr="003C76B1">
        <w:rPr>
          <w:rFonts w:ascii="Times New Roman" w:hAnsi="Times New Roman"/>
          <w:sz w:val="20"/>
          <w:szCs w:val="22"/>
          <w:lang w:val="en-GB"/>
        </w:rPr>
        <w:t>Elenchi</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forestali</w:t>
      </w:r>
      <w:proofErr w:type="spellEnd"/>
      <w:r w:rsidRPr="003C76B1">
        <w:rPr>
          <w:rFonts w:ascii="Times New Roman" w:hAnsi="Times New Roman"/>
          <w:sz w:val="20"/>
          <w:szCs w:val="22"/>
          <w:lang w:val="en-GB"/>
        </w:rPr>
        <w:t xml:space="preserve"> in Umbria. Sherwood 116, pp. 24-25.</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rPr>
        <w:t>Grohmann</w:t>
      </w:r>
      <w:proofErr w:type="spellEnd"/>
      <w:r w:rsidRPr="003C76B1">
        <w:rPr>
          <w:rFonts w:ascii="Times New Roman" w:hAnsi="Times New Roman"/>
          <w:sz w:val="20"/>
          <w:szCs w:val="22"/>
        </w:rPr>
        <w:t xml:space="preserve">, F, </w:t>
      </w:r>
      <w:proofErr w:type="spellStart"/>
      <w:r w:rsidRPr="003C76B1">
        <w:rPr>
          <w:rFonts w:ascii="Times New Roman" w:hAnsi="Times New Roman"/>
          <w:sz w:val="20"/>
          <w:szCs w:val="22"/>
        </w:rPr>
        <w:t>Savini</w:t>
      </w:r>
      <w:proofErr w:type="spellEnd"/>
      <w:r w:rsidRPr="003C76B1">
        <w:rPr>
          <w:rFonts w:ascii="Times New Roman" w:hAnsi="Times New Roman"/>
          <w:sz w:val="20"/>
          <w:szCs w:val="22"/>
        </w:rPr>
        <w:t xml:space="preserve">, P., </w:t>
      </w:r>
      <w:proofErr w:type="spellStart"/>
      <w:r w:rsidRPr="003C76B1">
        <w:rPr>
          <w:rFonts w:ascii="Times New Roman" w:hAnsi="Times New Roman"/>
          <w:sz w:val="20"/>
          <w:szCs w:val="22"/>
        </w:rPr>
        <w:t>Frattegiani</w:t>
      </w:r>
      <w:proofErr w:type="spellEnd"/>
      <w:r w:rsidRPr="003C76B1">
        <w:rPr>
          <w:rFonts w:ascii="Times New Roman" w:hAnsi="Times New Roman"/>
          <w:sz w:val="20"/>
          <w:szCs w:val="22"/>
        </w:rPr>
        <w:t xml:space="preserve">, M. (2002). La </w:t>
      </w:r>
      <w:proofErr w:type="spellStart"/>
      <w:r w:rsidRPr="003C76B1">
        <w:rPr>
          <w:rFonts w:ascii="Times New Roman" w:hAnsi="Times New Roman"/>
          <w:sz w:val="20"/>
          <w:szCs w:val="22"/>
        </w:rPr>
        <w:t>matricinatura</w:t>
      </w:r>
      <w:proofErr w:type="spellEnd"/>
      <w:r w:rsidRPr="003C76B1">
        <w:rPr>
          <w:rFonts w:ascii="Times New Roman" w:hAnsi="Times New Roman"/>
          <w:sz w:val="20"/>
          <w:szCs w:val="22"/>
        </w:rPr>
        <w:t xml:space="preserve"> per gruppi, l’esperienza del progetto SUMMACOP. Sherwood, 80, 25-29.</w:t>
      </w:r>
    </w:p>
    <w:p w:rsidR="00D21431" w:rsidRPr="003C76B1" w:rsidRDefault="00D21431" w:rsidP="00D21431">
      <w:pPr>
        <w:jc w:val="both"/>
        <w:rPr>
          <w:rFonts w:ascii="Times New Roman" w:hAnsi="Times New Roman"/>
          <w:sz w:val="20"/>
          <w:szCs w:val="22"/>
          <w:lang w:val="en-GB"/>
        </w:rPr>
      </w:pPr>
      <w:proofErr w:type="spellStart"/>
      <w:r w:rsidRPr="003C76B1">
        <w:rPr>
          <w:rFonts w:ascii="Times New Roman" w:hAnsi="Times New Roman"/>
          <w:sz w:val="20"/>
          <w:szCs w:val="22"/>
        </w:rPr>
        <w:t>Grohmann</w:t>
      </w:r>
      <w:proofErr w:type="spellEnd"/>
      <w:r w:rsidRPr="003C76B1">
        <w:rPr>
          <w:rFonts w:ascii="Times New Roman" w:hAnsi="Times New Roman"/>
          <w:sz w:val="20"/>
          <w:szCs w:val="22"/>
        </w:rPr>
        <w:t xml:space="preserve"> F., P. </w:t>
      </w:r>
      <w:proofErr w:type="spellStart"/>
      <w:r w:rsidRPr="003C76B1">
        <w:rPr>
          <w:rFonts w:ascii="Times New Roman" w:hAnsi="Times New Roman"/>
          <w:sz w:val="20"/>
          <w:szCs w:val="22"/>
        </w:rPr>
        <w:t>Savini</w:t>
      </w:r>
      <w:proofErr w:type="spellEnd"/>
      <w:r w:rsidRPr="003C76B1">
        <w:rPr>
          <w:rFonts w:ascii="Times New Roman" w:hAnsi="Times New Roman"/>
          <w:sz w:val="20"/>
          <w:szCs w:val="22"/>
        </w:rPr>
        <w:t xml:space="preserve">, M. </w:t>
      </w:r>
      <w:proofErr w:type="spellStart"/>
      <w:r w:rsidRPr="003C76B1">
        <w:rPr>
          <w:rFonts w:ascii="Times New Roman" w:hAnsi="Times New Roman"/>
          <w:sz w:val="20"/>
          <w:szCs w:val="22"/>
        </w:rPr>
        <w:t>Frattegiani</w:t>
      </w:r>
      <w:proofErr w:type="spellEnd"/>
      <w:r w:rsidRPr="003C76B1">
        <w:rPr>
          <w:rFonts w:ascii="Times New Roman" w:hAnsi="Times New Roman"/>
          <w:sz w:val="20"/>
          <w:szCs w:val="22"/>
        </w:rPr>
        <w:t xml:space="preserve"> (2005). Primi risultati dell’introduzione dell’elenco delle ditte boschive e degli operatori forestali. Regione Umbria, Servizio Programmazione forestale, </w:t>
      </w:r>
      <w:proofErr w:type="spellStart"/>
      <w:r w:rsidRPr="003C76B1">
        <w:rPr>
          <w:rFonts w:ascii="Times New Roman" w:hAnsi="Times New Roman"/>
          <w:sz w:val="20"/>
          <w:szCs w:val="22"/>
        </w:rPr>
        <w:t>faunistico-venatoria</w:t>
      </w:r>
      <w:proofErr w:type="spellEnd"/>
      <w:r w:rsidRPr="003C76B1">
        <w:rPr>
          <w:rFonts w:ascii="Times New Roman" w:hAnsi="Times New Roman"/>
          <w:sz w:val="20"/>
          <w:szCs w:val="22"/>
        </w:rPr>
        <w:t xml:space="preserve"> ed economia montana. </w:t>
      </w:r>
      <w:proofErr w:type="spellStart"/>
      <w:r w:rsidRPr="003C76B1">
        <w:rPr>
          <w:rFonts w:ascii="Times New Roman" w:hAnsi="Times New Roman"/>
          <w:sz w:val="20"/>
          <w:szCs w:val="22"/>
          <w:lang w:val="en-GB"/>
        </w:rPr>
        <w:t>Relazione</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presentata</w:t>
      </w:r>
      <w:proofErr w:type="spellEnd"/>
      <w:r w:rsidRPr="003C76B1">
        <w:rPr>
          <w:rFonts w:ascii="Times New Roman" w:hAnsi="Times New Roman"/>
          <w:sz w:val="20"/>
          <w:szCs w:val="22"/>
          <w:lang w:val="en-GB"/>
        </w:rPr>
        <w:t xml:space="preserve"> a Biella, </w:t>
      </w:r>
      <w:proofErr w:type="spellStart"/>
      <w:r w:rsidRPr="003C76B1">
        <w:rPr>
          <w:rFonts w:ascii="Times New Roman" w:hAnsi="Times New Roman"/>
          <w:sz w:val="20"/>
          <w:szCs w:val="22"/>
          <w:lang w:val="en-GB"/>
        </w:rPr>
        <w:t>Forlener</w:t>
      </w:r>
      <w:proofErr w:type="spellEnd"/>
      <w:r w:rsidRPr="003C76B1">
        <w:rPr>
          <w:rFonts w:ascii="Times New Roman" w:hAnsi="Times New Roman"/>
          <w:sz w:val="20"/>
          <w:szCs w:val="22"/>
          <w:lang w:val="en-GB"/>
        </w:rPr>
        <w:t xml:space="preserve"> 2005.</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 xml:space="preserve">Human Rights Watch (2003). Without remedy: human rights abuse and Indonesia’s pulp and paper industry. Vol. 15, n. 1, January 2003.   </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ISO (2011). The ISO Survey of certifications 2010. Edition 18. International Organization for Standardization, Geneva.</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 xml:space="preserve">ISO (2012). ISO 26000 – Social </w:t>
      </w:r>
      <w:proofErr w:type="spellStart"/>
      <w:r w:rsidRPr="003C76B1">
        <w:rPr>
          <w:rFonts w:ascii="Times New Roman" w:hAnsi="Times New Roman"/>
          <w:sz w:val="20"/>
          <w:szCs w:val="22"/>
        </w:rPr>
        <w:t>responsibility</w:t>
      </w:r>
      <w:proofErr w:type="spellEnd"/>
      <w:r w:rsidRPr="003C76B1">
        <w:rPr>
          <w:rFonts w:ascii="Times New Roman" w:hAnsi="Times New Roman"/>
          <w:sz w:val="20"/>
          <w:szCs w:val="22"/>
        </w:rPr>
        <w:t>. www.iso.org.</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lastRenderedPageBreak/>
        <w:t xml:space="preserve">ITFMP (1999). A Draft Position Paper on Threats to Sustainable Forest Management in Indonesia: </w:t>
      </w:r>
      <w:proofErr w:type="spellStart"/>
      <w:r w:rsidRPr="003C76B1">
        <w:rPr>
          <w:rFonts w:ascii="Times New Roman" w:hAnsi="Times New Roman"/>
          <w:sz w:val="20"/>
          <w:szCs w:val="22"/>
          <w:lang w:val="en-GB"/>
        </w:rPr>
        <w:t>Roundwood</w:t>
      </w:r>
      <w:proofErr w:type="spellEnd"/>
      <w:r w:rsidRPr="003C76B1">
        <w:rPr>
          <w:rFonts w:ascii="Times New Roman" w:hAnsi="Times New Roman"/>
          <w:sz w:val="20"/>
          <w:szCs w:val="22"/>
          <w:lang w:val="en-GB"/>
        </w:rPr>
        <w:t xml:space="preserve"> Supply and Demand and Illegal Logging. Indonesia/UK Tropical Forest Management Programme report n. PFM/EC/99/01. Jakarta, Indonesia.</w:t>
      </w:r>
    </w:p>
    <w:p w:rsidR="00D21431" w:rsidRPr="003C76B1" w:rsidRDefault="00D21431" w:rsidP="00D21431">
      <w:pPr>
        <w:jc w:val="both"/>
        <w:rPr>
          <w:rFonts w:ascii="Times New Roman" w:hAnsi="Times New Roman"/>
          <w:sz w:val="20"/>
          <w:szCs w:val="22"/>
          <w:highlight w:val="yellow"/>
          <w:lang w:val="en-GB"/>
        </w:rPr>
      </w:pPr>
      <w:r w:rsidRPr="003C76B1">
        <w:rPr>
          <w:rFonts w:ascii="Times New Roman" w:hAnsi="Times New Roman"/>
          <w:sz w:val="20"/>
          <w:szCs w:val="22"/>
          <w:lang w:val="en-GB"/>
        </w:rPr>
        <w:t xml:space="preserve">ITTO (2007). Annual review and assessment of the world timber situation 2006. International Tropical Timber Organization, Yokohama.  </w:t>
      </w:r>
    </w:p>
    <w:p w:rsidR="00D21431" w:rsidRPr="003C76B1" w:rsidRDefault="00D21431" w:rsidP="00D21431">
      <w:pPr>
        <w:rPr>
          <w:rFonts w:ascii="Times New Roman" w:hAnsi="Times New Roman"/>
          <w:sz w:val="20"/>
          <w:szCs w:val="20"/>
          <w:lang w:val="en-GB"/>
        </w:rPr>
      </w:pPr>
      <w:proofErr w:type="spellStart"/>
      <w:r w:rsidRPr="003C76B1">
        <w:rPr>
          <w:rFonts w:ascii="Times New Roman" w:eastAsia="Times New Roman" w:hAnsi="Times New Roman"/>
          <w:sz w:val="20"/>
          <w:szCs w:val="20"/>
          <w:lang w:val="en-GB"/>
        </w:rPr>
        <w:t>Lesourd</w:t>
      </w:r>
      <w:proofErr w:type="spellEnd"/>
      <w:r w:rsidRPr="003C76B1">
        <w:rPr>
          <w:rFonts w:ascii="Times New Roman" w:eastAsia="Times New Roman" w:hAnsi="Times New Roman"/>
          <w:sz w:val="20"/>
          <w:szCs w:val="20"/>
          <w:lang w:val="en-GB"/>
        </w:rPr>
        <w:t xml:space="preserve"> J-B. and </w:t>
      </w:r>
      <w:proofErr w:type="spellStart"/>
      <w:r w:rsidRPr="003C76B1">
        <w:rPr>
          <w:rFonts w:ascii="Times New Roman" w:eastAsia="Times New Roman" w:hAnsi="Times New Roman"/>
          <w:sz w:val="20"/>
          <w:szCs w:val="20"/>
          <w:lang w:val="en-GB"/>
        </w:rPr>
        <w:t>Schilizzi</w:t>
      </w:r>
      <w:proofErr w:type="spellEnd"/>
      <w:r w:rsidRPr="003C76B1">
        <w:rPr>
          <w:rFonts w:ascii="Times New Roman" w:eastAsia="Times New Roman" w:hAnsi="Times New Roman"/>
          <w:sz w:val="20"/>
          <w:szCs w:val="20"/>
          <w:lang w:val="en-GB"/>
        </w:rPr>
        <w:t xml:space="preserve"> S., 2001. </w:t>
      </w:r>
      <w:r w:rsidRPr="003C76B1">
        <w:rPr>
          <w:rStyle w:val="Enfasicorsivo"/>
          <w:rFonts w:ascii="Times New Roman" w:hAnsi="Times New Roman"/>
          <w:sz w:val="20"/>
          <w:szCs w:val="20"/>
          <w:lang w:val="en-GB"/>
        </w:rPr>
        <w:t xml:space="preserve">The Environment in Corporate Management. New Directions and Economic Insights </w:t>
      </w:r>
      <w:r w:rsidRPr="003C76B1">
        <w:rPr>
          <w:rFonts w:ascii="Times New Roman" w:eastAsia="Times New Roman" w:hAnsi="Times New Roman"/>
          <w:sz w:val="20"/>
          <w:szCs w:val="20"/>
          <w:lang w:val="en-GB"/>
        </w:rPr>
        <w:t>. Cheltenham: Edward Elgar.</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lang w:val="en-GB"/>
        </w:rPr>
        <w:t>Manzato</w:t>
      </w:r>
      <w:proofErr w:type="spellEnd"/>
      <w:r w:rsidRPr="003C76B1">
        <w:rPr>
          <w:rFonts w:ascii="Times New Roman" w:hAnsi="Times New Roman"/>
          <w:sz w:val="20"/>
          <w:szCs w:val="22"/>
          <w:lang w:val="en-GB"/>
        </w:rPr>
        <w:t xml:space="preserve">, S. (2004). </w:t>
      </w:r>
      <w:r w:rsidRPr="003C76B1">
        <w:rPr>
          <w:rFonts w:ascii="Times New Roman" w:hAnsi="Times New Roman"/>
          <w:sz w:val="20"/>
          <w:szCs w:val="22"/>
        </w:rPr>
        <w:t xml:space="preserve">La qualificazione delle ditte boschive in Italia: una proposta di linee guida. Tesi di Laurea Università degli Studi di Padova, Dipartimento </w:t>
      </w:r>
      <w:proofErr w:type="spellStart"/>
      <w:r w:rsidRPr="003C76B1">
        <w:rPr>
          <w:rFonts w:ascii="Times New Roman" w:hAnsi="Times New Roman"/>
          <w:sz w:val="20"/>
          <w:szCs w:val="22"/>
        </w:rPr>
        <w:t>TeSAF</w:t>
      </w:r>
      <w:proofErr w:type="spellEnd"/>
      <w:r w:rsidRPr="003C76B1">
        <w:rPr>
          <w:rFonts w:ascii="Times New Roman" w:hAnsi="Times New Roman"/>
          <w:sz w:val="20"/>
          <w:szCs w:val="22"/>
        </w:rPr>
        <w:t>. Non pubblicata.</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rPr>
        <w:t>Masiero</w:t>
      </w:r>
      <w:proofErr w:type="spellEnd"/>
      <w:r w:rsidRPr="003C76B1">
        <w:rPr>
          <w:rFonts w:ascii="Times New Roman" w:hAnsi="Times New Roman"/>
          <w:sz w:val="20"/>
          <w:szCs w:val="22"/>
        </w:rPr>
        <w:t xml:space="preserve">, M., </w:t>
      </w:r>
      <w:proofErr w:type="spellStart"/>
      <w:r w:rsidRPr="003C76B1">
        <w:rPr>
          <w:rFonts w:ascii="Times New Roman" w:hAnsi="Times New Roman"/>
          <w:sz w:val="20"/>
          <w:szCs w:val="22"/>
        </w:rPr>
        <w:t>Zorzi</w:t>
      </w:r>
      <w:proofErr w:type="spellEnd"/>
      <w:r w:rsidRPr="003C76B1">
        <w:rPr>
          <w:rFonts w:ascii="Times New Roman" w:hAnsi="Times New Roman"/>
          <w:sz w:val="20"/>
          <w:szCs w:val="22"/>
        </w:rPr>
        <w:t>, G.M. (2006). Qualità e certificazione nella filiera del legno - La catena di custodia. Pubblicazione curata nell’ambito del Progetto “Dal bosco al mobile” promosso dalla CNA e dalla CCIAA di Padova.</w:t>
      </w:r>
    </w:p>
    <w:p w:rsidR="00D21431" w:rsidRPr="003C76B1" w:rsidRDefault="00D21431" w:rsidP="00D21431">
      <w:pPr>
        <w:autoSpaceDE w:val="0"/>
        <w:autoSpaceDN w:val="0"/>
        <w:adjustRightInd w:val="0"/>
        <w:jc w:val="both"/>
        <w:rPr>
          <w:rFonts w:ascii="Times New Roman" w:hAnsi="Times New Roman"/>
          <w:sz w:val="20"/>
          <w:szCs w:val="22"/>
        </w:rPr>
      </w:pPr>
      <w:r w:rsidRPr="003C76B1">
        <w:rPr>
          <w:rFonts w:ascii="Times New Roman" w:hAnsi="Times New Roman"/>
          <w:sz w:val="20"/>
          <w:szCs w:val="22"/>
          <w:lang w:val="en-GB"/>
        </w:rPr>
        <w:t xml:space="preserve">McIntosh, M., </w:t>
      </w:r>
      <w:proofErr w:type="spellStart"/>
      <w:r w:rsidRPr="003C76B1">
        <w:rPr>
          <w:rFonts w:ascii="Times New Roman" w:hAnsi="Times New Roman"/>
          <w:sz w:val="20"/>
          <w:szCs w:val="22"/>
          <w:lang w:val="en-GB"/>
        </w:rPr>
        <w:t>Leipziger</w:t>
      </w:r>
      <w:proofErr w:type="spellEnd"/>
      <w:r w:rsidRPr="003C76B1">
        <w:rPr>
          <w:rFonts w:ascii="Times New Roman" w:hAnsi="Times New Roman"/>
          <w:sz w:val="20"/>
          <w:szCs w:val="22"/>
          <w:lang w:val="en-GB"/>
        </w:rPr>
        <w:t xml:space="preserve">, D., Jones, K., Coleman, G. (1998). Corporate Citizenship. </w:t>
      </w:r>
      <w:r w:rsidRPr="003C76B1">
        <w:rPr>
          <w:rFonts w:ascii="Times New Roman" w:hAnsi="Times New Roman"/>
          <w:sz w:val="20"/>
          <w:szCs w:val="22"/>
          <w:lang w:val="en-US"/>
        </w:rPr>
        <w:t xml:space="preserve">Successful Strategies for Responsible Companies. </w:t>
      </w:r>
      <w:r w:rsidRPr="003C76B1">
        <w:rPr>
          <w:rFonts w:ascii="Times New Roman" w:hAnsi="Times New Roman"/>
          <w:sz w:val="20"/>
          <w:szCs w:val="22"/>
        </w:rPr>
        <w:t xml:space="preserve">Financial </w:t>
      </w:r>
      <w:proofErr w:type="spellStart"/>
      <w:r w:rsidRPr="003C76B1">
        <w:rPr>
          <w:rFonts w:ascii="Times New Roman" w:hAnsi="Times New Roman"/>
          <w:sz w:val="20"/>
          <w:szCs w:val="22"/>
        </w:rPr>
        <w:t>Times</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Pitman</w:t>
      </w:r>
      <w:proofErr w:type="spellEnd"/>
      <w:r w:rsidRPr="003C76B1">
        <w:rPr>
          <w:rFonts w:ascii="Times New Roman" w:hAnsi="Times New Roman"/>
          <w:sz w:val="20"/>
          <w:szCs w:val="22"/>
        </w:rPr>
        <w:t>: London.</w:t>
      </w:r>
    </w:p>
    <w:p w:rsidR="00D21431" w:rsidRPr="003C76B1" w:rsidRDefault="00D21431" w:rsidP="00D21431">
      <w:pPr>
        <w:autoSpaceDE w:val="0"/>
        <w:autoSpaceDN w:val="0"/>
        <w:adjustRightInd w:val="0"/>
        <w:jc w:val="both"/>
        <w:rPr>
          <w:rFonts w:ascii="Times New Roman" w:hAnsi="Times New Roman"/>
          <w:sz w:val="20"/>
          <w:szCs w:val="22"/>
        </w:rPr>
      </w:pPr>
      <w:r w:rsidRPr="003C76B1">
        <w:rPr>
          <w:rFonts w:ascii="Times New Roman" w:hAnsi="Times New Roman"/>
          <w:sz w:val="20"/>
          <w:szCs w:val="22"/>
        </w:rPr>
        <w:t>Ministero dell'Ambiente e della Tutela del Territorio e del Mare (2012). GPP – Acquisti Verdi della Pubblica Amministrazione. http://www.dsa.minambiente.it/gpp</w:t>
      </w:r>
    </w:p>
    <w:p w:rsidR="00D21431" w:rsidRPr="003C76B1" w:rsidRDefault="00D21431" w:rsidP="00D21431">
      <w:pPr>
        <w:autoSpaceDE w:val="0"/>
        <w:autoSpaceDN w:val="0"/>
        <w:adjustRightInd w:val="0"/>
        <w:jc w:val="both"/>
        <w:rPr>
          <w:rFonts w:ascii="Times New Roman" w:hAnsi="Times New Roman"/>
          <w:sz w:val="20"/>
          <w:szCs w:val="22"/>
          <w:lang w:val="en-GB"/>
        </w:rPr>
      </w:pPr>
      <w:proofErr w:type="spellStart"/>
      <w:r w:rsidRPr="003C76B1">
        <w:rPr>
          <w:rFonts w:ascii="Times New Roman" w:hAnsi="Times New Roman"/>
          <w:sz w:val="20"/>
          <w:szCs w:val="22"/>
        </w:rPr>
        <w:t>Mipaaf</w:t>
      </w:r>
      <w:proofErr w:type="spellEnd"/>
      <w:r w:rsidRPr="003C76B1">
        <w:rPr>
          <w:rFonts w:ascii="Times New Roman" w:hAnsi="Times New Roman"/>
          <w:sz w:val="20"/>
          <w:szCs w:val="22"/>
        </w:rPr>
        <w:t xml:space="preserve"> (2010). Ministero politiche agricole alimentari e forestali, Decreto 2 marzo 2010. Attuazione della legge 27 dicembre 2006, n. 296, sulla tracciabilità delle biomasse per la produzione di energia elettrica. </w:t>
      </w:r>
      <w:r w:rsidRPr="003C76B1">
        <w:rPr>
          <w:rFonts w:ascii="Times New Roman" w:hAnsi="Times New Roman"/>
          <w:sz w:val="20"/>
          <w:szCs w:val="22"/>
          <w:lang w:val="en-GB"/>
        </w:rPr>
        <w:t xml:space="preserve">G.U. 5 </w:t>
      </w:r>
      <w:proofErr w:type="spellStart"/>
      <w:r w:rsidRPr="003C76B1">
        <w:rPr>
          <w:rFonts w:ascii="Times New Roman" w:hAnsi="Times New Roman"/>
          <w:sz w:val="20"/>
          <w:szCs w:val="22"/>
          <w:lang w:val="en-GB"/>
        </w:rPr>
        <w:t>maggio</w:t>
      </w:r>
      <w:proofErr w:type="spellEnd"/>
      <w:r w:rsidRPr="003C76B1">
        <w:rPr>
          <w:rFonts w:ascii="Times New Roman" w:hAnsi="Times New Roman"/>
          <w:sz w:val="20"/>
          <w:szCs w:val="22"/>
          <w:lang w:val="en-GB"/>
        </w:rPr>
        <w:t xml:space="preserve"> 2010 n. 103.</w:t>
      </w:r>
    </w:p>
    <w:p w:rsidR="00D21431" w:rsidRPr="003C76B1" w:rsidRDefault="00D21431" w:rsidP="00D21431">
      <w:pPr>
        <w:autoSpaceDE w:val="0"/>
        <w:autoSpaceDN w:val="0"/>
        <w:adjustRightInd w:val="0"/>
        <w:jc w:val="both"/>
        <w:rPr>
          <w:rFonts w:ascii="Times New Roman" w:hAnsi="Times New Roman"/>
          <w:sz w:val="20"/>
          <w:szCs w:val="22"/>
          <w:lang w:val="en-GB"/>
        </w:rPr>
      </w:pPr>
      <w:r w:rsidRPr="003C76B1">
        <w:rPr>
          <w:rFonts w:ascii="Times New Roman" w:hAnsi="Times New Roman"/>
          <w:sz w:val="20"/>
          <w:szCs w:val="22"/>
          <w:lang w:val="en-GB"/>
        </w:rPr>
        <w:t>Morita, K. 2007. Meaning and guidelines of the procurement policy of the Government of Japan. Keynote speech at the International Seminar for Tackling Illegal Logging, Tokyo, 26 – 27 February, 2007. www.goho-wood.jp/event/Keynote_Japan.pdf.</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 xml:space="preserve">Motta </w:t>
      </w:r>
      <w:proofErr w:type="spellStart"/>
      <w:r w:rsidRPr="003C76B1">
        <w:rPr>
          <w:rFonts w:ascii="Times New Roman" w:hAnsi="Times New Roman"/>
          <w:sz w:val="20"/>
          <w:szCs w:val="22"/>
        </w:rPr>
        <w:t>Fre</w:t>
      </w:r>
      <w:proofErr w:type="spellEnd"/>
      <w:r w:rsidRPr="003C76B1">
        <w:rPr>
          <w:rFonts w:ascii="Times New Roman" w:hAnsi="Times New Roman"/>
          <w:sz w:val="20"/>
          <w:szCs w:val="22"/>
        </w:rPr>
        <w:t>, V. (2010). La qualificazione degli operatori e delle imprese. Regione Piemonte, Settore Politiche Forestali. Relazione presentata all’incontro con le imprese del 22.11.2010 http://www.regione.piemonte.it/foreste/cms/media/files/pian_gest/albo/qualificazione.pdf.</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fr-FR"/>
        </w:rPr>
        <w:t xml:space="preserve">Nielsen, S.T. (2011). EU </w:t>
      </w:r>
      <w:proofErr w:type="spellStart"/>
      <w:r w:rsidRPr="003C76B1">
        <w:rPr>
          <w:rFonts w:ascii="Times New Roman" w:hAnsi="Times New Roman"/>
          <w:sz w:val="20"/>
          <w:szCs w:val="22"/>
          <w:lang w:val="fr-FR"/>
        </w:rPr>
        <w:t>procurement</w:t>
      </w:r>
      <w:proofErr w:type="spellEnd"/>
      <w:r w:rsidRPr="003C76B1">
        <w:rPr>
          <w:rFonts w:ascii="Times New Roman" w:hAnsi="Times New Roman"/>
          <w:sz w:val="20"/>
          <w:szCs w:val="22"/>
          <w:lang w:val="fr-FR"/>
        </w:rPr>
        <w:t xml:space="preserve"> </w:t>
      </w:r>
      <w:proofErr w:type="spellStart"/>
      <w:r w:rsidRPr="003C76B1">
        <w:rPr>
          <w:rFonts w:ascii="Times New Roman" w:hAnsi="Times New Roman"/>
          <w:sz w:val="20"/>
          <w:szCs w:val="22"/>
          <w:lang w:val="fr-FR"/>
        </w:rPr>
        <w:t>policies</w:t>
      </w:r>
      <w:proofErr w:type="spellEnd"/>
      <w:r w:rsidRPr="003C76B1">
        <w:rPr>
          <w:rFonts w:ascii="Times New Roman" w:hAnsi="Times New Roman"/>
          <w:sz w:val="20"/>
          <w:szCs w:val="22"/>
          <w:lang w:val="fr-FR"/>
        </w:rPr>
        <w:t xml:space="preserve">: </w:t>
      </w:r>
      <w:proofErr w:type="spellStart"/>
      <w:r w:rsidRPr="003C76B1">
        <w:rPr>
          <w:rFonts w:ascii="Times New Roman" w:hAnsi="Times New Roman"/>
          <w:sz w:val="20"/>
          <w:szCs w:val="22"/>
          <w:lang w:val="fr-FR"/>
        </w:rPr>
        <w:t>Current</w:t>
      </w:r>
      <w:proofErr w:type="spellEnd"/>
      <w:r w:rsidRPr="003C76B1">
        <w:rPr>
          <w:rFonts w:ascii="Times New Roman" w:hAnsi="Times New Roman"/>
          <w:sz w:val="20"/>
          <w:szCs w:val="22"/>
          <w:lang w:val="fr-FR"/>
        </w:rPr>
        <w:t xml:space="preserve"> state. </w:t>
      </w:r>
      <w:r w:rsidRPr="003C76B1">
        <w:rPr>
          <w:rFonts w:ascii="Times New Roman" w:hAnsi="Times New Roman"/>
          <w:sz w:val="20"/>
          <w:szCs w:val="22"/>
          <w:lang w:val="en-GB"/>
        </w:rPr>
        <w:t xml:space="preserve">Paper presented on behalf of </w:t>
      </w:r>
      <w:proofErr w:type="spellStart"/>
      <w:r w:rsidRPr="003C76B1">
        <w:rPr>
          <w:rFonts w:ascii="Times New Roman" w:hAnsi="Times New Roman"/>
          <w:sz w:val="20"/>
          <w:szCs w:val="22"/>
          <w:lang w:val="en-GB"/>
        </w:rPr>
        <w:t>Proforest</w:t>
      </w:r>
      <w:proofErr w:type="spellEnd"/>
      <w:r w:rsidRPr="003C76B1">
        <w:rPr>
          <w:rFonts w:ascii="Times New Roman" w:hAnsi="Times New Roman"/>
          <w:sz w:val="20"/>
          <w:szCs w:val="22"/>
          <w:lang w:val="en-GB"/>
        </w:rPr>
        <w:t xml:space="preserve"> at the West Africa Forest Governance Forum,  7-8th June 2011, Accra, Ghana.</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rPr>
        <w:t>OLaB</w:t>
      </w:r>
      <w:proofErr w:type="spellEnd"/>
      <w:r w:rsidRPr="003C76B1">
        <w:rPr>
          <w:rFonts w:ascii="Times New Roman" w:hAnsi="Times New Roman"/>
          <w:sz w:val="20"/>
          <w:szCs w:val="22"/>
        </w:rPr>
        <w:t xml:space="preserve"> (2007). Emersione del lavoro nero, un’</w:t>
      </w:r>
      <w:proofErr w:type="spellStart"/>
      <w:r w:rsidRPr="003C76B1">
        <w:rPr>
          <w:rFonts w:ascii="Times New Roman" w:hAnsi="Times New Roman"/>
          <w:sz w:val="20"/>
          <w:szCs w:val="22"/>
        </w:rPr>
        <w:t>opportunita</w:t>
      </w:r>
      <w:proofErr w:type="spellEnd"/>
      <w:r w:rsidRPr="003C76B1">
        <w:rPr>
          <w:rFonts w:ascii="Times New Roman" w:hAnsi="Times New Roman"/>
          <w:sz w:val="20"/>
          <w:szCs w:val="22"/>
        </w:rPr>
        <w:t>̀ nel 2007. http://www.selvicoltura.it/OLAB/ARCHIVIODOCUMENTI/File/Altro/Emersionelavoronero-2007.pdf.</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Oliver, R. (2009). EU market conditions for “verified legal” and “verified legal and sustainable” wood products. UK Department for International Development and UK Timber Trade Federation, London.</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PEFC (2012). PEFC Global Certification Statistics. PEFC Council information register. http://register.pefc.cz/statistics.asp</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rPr>
        <w:t>Pettenella</w:t>
      </w:r>
      <w:proofErr w:type="spellEnd"/>
      <w:r w:rsidRPr="003C76B1">
        <w:rPr>
          <w:rFonts w:ascii="Times New Roman" w:hAnsi="Times New Roman"/>
          <w:sz w:val="20"/>
          <w:szCs w:val="22"/>
        </w:rPr>
        <w:t xml:space="preserve">, D., </w:t>
      </w:r>
      <w:proofErr w:type="spellStart"/>
      <w:r w:rsidRPr="003C76B1">
        <w:rPr>
          <w:rFonts w:ascii="Times New Roman" w:hAnsi="Times New Roman"/>
          <w:sz w:val="20"/>
          <w:szCs w:val="22"/>
        </w:rPr>
        <w:t>Masiero</w:t>
      </w:r>
      <w:proofErr w:type="spellEnd"/>
      <w:r w:rsidRPr="003C76B1">
        <w:rPr>
          <w:rFonts w:ascii="Times New Roman" w:hAnsi="Times New Roman"/>
          <w:sz w:val="20"/>
          <w:szCs w:val="22"/>
        </w:rPr>
        <w:t xml:space="preserve">, M., </w:t>
      </w:r>
      <w:proofErr w:type="spellStart"/>
      <w:r w:rsidRPr="003C76B1">
        <w:rPr>
          <w:rFonts w:ascii="Times New Roman" w:hAnsi="Times New Roman"/>
          <w:sz w:val="20"/>
          <w:szCs w:val="22"/>
        </w:rPr>
        <w:t>Kloehn</w:t>
      </w:r>
      <w:proofErr w:type="spellEnd"/>
      <w:r w:rsidRPr="003C76B1">
        <w:rPr>
          <w:rFonts w:ascii="Times New Roman" w:hAnsi="Times New Roman"/>
          <w:sz w:val="20"/>
          <w:szCs w:val="22"/>
        </w:rPr>
        <w:t xml:space="preserve">, S., Secco, L., </w:t>
      </w:r>
      <w:proofErr w:type="spellStart"/>
      <w:r w:rsidRPr="003C76B1">
        <w:rPr>
          <w:rFonts w:ascii="Times New Roman" w:hAnsi="Times New Roman"/>
          <w:sz w:val="20"/>
          <w:szCs w:val="22"/>
        </w:rPr>
        <w:t>Ciccarese</w:t>
      </w:r>
      <w:proofErr w:type="spellEnd"/>
      <w:r w:rsidRPr="003C76B1">
        <w:rPr>
          <w:rFonts w:ascii="Times New Roman" w:hAnsi="Times New Roman"/>
          <w:sz w:val="20"/>
          <w:szCs w:val="22"/>
        </w:rPr>
        <w:t>, L. (2009). Deforestazione e degrado delle foreste globali. La risposta del sistema foresta-legno italiano.  Rapporto 97/2009, ISPRA, Roma.</w:t>
      </w:r>
    </w:p>
    <w:p w:rsidR="00D21431" w:rsidRPr="003C76B1" w:rsidRDefault="00D21431" w:rsidP="00D21431">
      <w:pPr>
        <w:jc w:val="both"/>
        <w:rPr>
          <w:rFonts w:ascii="Times New Roman" w:hAnsi="Times New Roman"/>
          <w:sz w:val="20"/>
          <w:szCs w:val="22"/>
          <w:lang w:val="en-GB"/>
        </w:rPr>
      </w:pPr>
      <w:proofErr w:type="spellStart"/>
      <w:r w:rsidRPr="003C76B1">
        <w:rPr>
          <w:rFonts w:ascii="Times New Roman" w:hAnsi="Times New Roman"/>
          <w:sz w:val="20"/>
          <w:szCs w:val="22"/>
        </w:rPr>
        <w:t>Pettenella</w:t>
      </w:r>
      <w:proofErr w:type="spellEnd"/>
      <w:r w:rsidRPr="003C76B1">
        <w:rPr>
          <w:rFonts w:ascii="Times New Roman" w:hAnsi="Times New Roman"/>
          <w:sz w:val="20"/>
          <w:szCs w:val="22"/>
        </w:rPr>
        <w:t xml:space="preserve">, D. (2009). Le nuove sfide per il settore forestale. Mercato, energia, ambiente e politiche. </w:t>
      </w:r>
      <w:proofErr w:type="spellStart"/>
      <w:r w:rsidRPr="003C76B1">
        <w:rPr>
          <w:rFonts w:ascii="Times New Roman" w:hAnsi="Times New Roman"/>
          <w:sz w:val="20"/>
          <w:szCs w:val="22"/>
          <w:lang w:val="en-GB"/>
        </w:rPr>
        <w:t>Edizioni</w:t>
      </w:r>
      <w:proofErr w:type="spellEnd"/>
      <w:r w:rsidRPr="003C76B1">
        <w:rPr>
          <w:rFonts w:ascii="Times New Roman" w:hAnsi="Times New Roman"/>
          <w:sz w:val="20"/>
          <w:szCs w:val="22"/>
          <w:lang w:val="en-GB"/>
        </w:rPr>
        <w:t xml:space="preserve"> </w:t>
      </w:r>
      <w:proofErr w:type="spellStart"/>
      <w:r w:rsidRPr="003C76B1">
        <w:rPr>
          <w:rFonts w:ascii="Times New Roman" w:hAnsi="Times New Roman"/>
          <w:sz w:val="20"/>
          <w:szCs w:val="22"/>
          <w:lang w:val="en-GB"/>
        </w:rPr>
        <w:t>Tellus</w:t>
      </w:r>
      <w:proofErr w:type="spellEnd"/>
      <w:r w:rsidRPr="003C76B1">
        <w:rPr>
          <w:rFonts w:ascii="Times New Roman" w:hAnsi="Times New Roman"/>
          <w:sz w:val="20"/>
          <w:szCs w:val="22"/>
          <w:lang w:val="en-GB"/>
        </w:rPr>
        <w:t>, Roma.</w:t>
      </w:r>
    </w:p>
    <w:p w:rsidR="00D21431" w:rsidRPr="003C76B1" w:rsidRDefault="00D21431" w:rsidP="00D21431">
      <w:pPr>
        <w:jc w:val="both"/>
        <w:rPr>
          <w:rFonts w:ascii="Times New Roman" w:hAnsi="Times New Roman"/>
          <w:sz w:val="20"/>
          <w:szCs w:val="22"/>
          <w:lang w:val="en-GB"/>
        </w:rPr>
      </w:pPr>
      <w:proofErr w:type="spellStart"/>
      <w:r w:rsidRPr="003C76B1">
        <w:rPr>
          <w:rFonts w:ascii="Times New Roman" w:hAnsi="Times New Roman"/>
          <w:sz w:val="20"/>
          <w:szCs w:val="22"/>
          <w:lang w:val="en-GB"/>
        </w:rPr>
        <w:t>Pillon</w:t>
      </w:r>
      <w:proofErr w:type="spellEnd"/>
      <w:r w:rsidRPr="003C76B1">
        <w:rPr>
          <w:rFonts w:ascii="Times New Roman" w:hAnsi="Times New Roman"/>
          <w:sz w:val="20"/>
          <w:szCs w:val="22"/>
          <w:lang w:val="en-GB"/>
        </w:rPr>
        <w:t xml:space="preserve">, B., </w:t>
      </w:r>
      <w:proofErr w:type="spellStart"/>
      <w:r w:rsidRPr="003C76B1">
        <w:rPr>
          <w:rFonts w:ascii="Times New Roman" w:hAnsi="Times New Roman"/>
          <w:sz w:val="20"/>
          <w:szCs w:val="22"/>
          <w:lang w:val="en-GB"/>
        </w:rPr>
        <w:t>Pettenella</w:t>
      </w:r>
      <w:proofErr w:type="spellEnd"/>
      <w:r w:rsidRPr="003C76B1">
        <w:rPr>
          <w:rFonts w:ascii="Times New Roman" w:hAnsi="Times New Roman"/>
          <w:sz w:val="20"/>
          <w:szCs w:val="22"/>
          <w:lang w:val="en-GB"/>
        </w:rPr>
        <w:t xml:space="preserve">, D. (2006). EU FLEGT Initiative: Analysis of national legislation of relevance to excluding illegal timber from EU markets – Italy study. Chatham House. For discussion at Brussels workshop, 31 January 2006. </w:t>
      </w:r>
    </w:p>
    <w:p w:rsidR="00D21431" w:rsidRPr="003C76B1" w:rsidRDefault="00D21431" w:rsidP="00D21431">
      <w:pPr>
        <w:jc w:val="both"/>
        <w:rPr>
          <w:rFonts w:ascii="Times New Roman" w:hAnsi="Times New Roman"/>
          <w:sz w:val="20"/>
          <w:szCs w:val="20"/>
          <w:lang w:val="en-GB"/>
        </w:rPr>
      </w:pPr>
      <w:proofErr w:type="spellStart"/>
      <w:r w:rsidRPr="003C76B1">
        <w:rPr>
          <w:rFonts w:ascii="Times New Roman" w:hAnsi="Times New Roman"/>
          <w:sz w:val="20"/>
          <w:szCs w:val="20"/>
          <w:lang w:val="en-GB"/>
        </w:rPr>
        <w:t>ProForest</w:t>
      </w:r>
      <w:proofErr w:type="spellEnd"/>
      <w:r w:rsidRPr="003C76B1">
        <w:rPr>
          <w:rFonts w:ascii="Times New Roman" w:hAnsi="Times New Roman"/>
          <w:sz w:val="20"/>
          <w:szCs w:val="20"/>
          <w:lang w:val="en-GB"/>
        </w:rPr>
        <w:t xml:space="preserve"> (2007). Comparison of EU Public Timber Procurement Policies 2007. http://www.illegal-logging.info/uploads/EU_PPP_summaries.pdf.</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lang w:val="en-GB"/>
        </w:rPr>
        <w:t>Proforest</w:t>
      </w:r>
      <w:proofErr w:type="spellEnd"/>
      <w:r w:rsidRPr="003C76B1">
        <w:rPr>
          <w:rFonts w:ascii="Times New Roman" w:hAnsi="Times New Roman"/>
          <w:sz w:val="20"/>
          <w:szCs w:val="22"/>
          <w:lang w:val="en-GB"/>
        </w:rPr>
        <w:t xml:space="preserve"> (2011). EU Timber Regulation briefing note- Part 1: preparing for the regulation. </w:t>
      </w:r>
      <w:r w:rsidRPr="003C76B1">
        <w:rPr>
          <w:rFonts w:ascii="Times New Roman" w:hAnsi="Times New Roman"/>
          <w:sz w:val="20"/>
          <w:szCs w:val="22"/>
        </w:rPr>
        <w:t>Disponibile al link: www.proforest.net/proforest-news/proforest-develops-eu-timber-regulation-briefing-note.</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RCA (2003). State of Wood Survey. Resource Conservation Alliance and Government Purchasing Project (GPP). http://www.rca-info.org/survey/survey.pdf</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Regione Calabria (2012). Albo regionale delle Imprese boschive aggiornato al 20 febbraio 2012. http://portale.assagricalabria.it/index.php?option=com_content&amp;task=view&amp;id=562&amp;Itemid=1.</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Regione del Veneto (2012). Modifiche e integrazioni alla legge regionale 19 agosto 1996, n. 23 “Disciplina della raccolta e commercializzazione dei funghi epigei freschi e conservati”. Bollettino Ufficiale della Regione del Veneto n. 11 del 3 febbraio 2012, pp. 20-24.</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 xml:space="preserve">Regione Piemonte/DITESAF (2008). Introduzione di un Patentino per Operatore Forestale in Piemonte: criticità e ipotesi operative. </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Regione Piemonte (2011). Albo delle Imprese Forestali. Direzione Opere pubbliche, Difesa del suolo, Economia montana e foreste. http://www.regione.piemonte.it/montagna/foreste/imprese_f.htm.</w:t>
      </w:r>
    </w:p>
    <w:p w:rsidR="00D21431" w:rsidRPr="003C76B1" w:rsidRDefault="00D21431" w:rsidP="00D21431">
      <w:pPr>
        <w:jc w:val="both"/>
        <w:rPr>
          <w:rFonts w:ascii="Times New Roman" w:hAnsi="Times New Roman"/>
          <w:sz w:val="20"/>
          <w:szCs w:val="22"/>
          <w:lang w:val="en-GB"/>
        </w:rPr>
      </w:pPr>
      <w:proofErr w:type="spellStart"/>
      <w:r w:rsidRPr="003C76B1">
        <w:rPr>
          <w:rFonts w:ascii="Times New Roman" w:hAnsi="Times New Roman"/>
          <w:sz w:val="20"/>
          <w:szCs w:val="22"/>
          <w:lang w:val="fr-FR"/>
        </w:rPr>
        <w:t>Scarlet</w:t>
      </w:r>
      <w:proofErr w:type="spellEnd"/>
      <w:r w:rsidRPr="003C76B1">
        <w:rPr>
          <w:rFonts w:ascii="Times New Roman" w:hAnsi="Times New Roman"/>
          <w:sz w:val="20"/>
          <w:szCs w:val="22"/>
          <w:lang w:val="fr-FR"/>
        </w:rPr>
        <w:t xml:space="preserve">, N., </w:t>
      </w:r>
      <w:proofErr w:type="spellStart"/>
      <w:r w:rsidRPr="003C76B1">
        <w:rPr>
          <w:rFonts w:ascii="Times New Roman" w:hAnsi="Times New Roman"/>
          <w:sz w:val="20"/>
          <w:szCs w:val="22"/>
          <w:lang w:val="fr-FR"/>
        </w:rPr>
        <w:t>Dallemand</w:t>
      </w:r>
      <w:proofErr w:type="spellEnd"/>
      <w:r w:rsidRPr="003C76B1">
        <w:rPr>
          <w:rFonts w:ascii="Times New Roman" w:hAnsi="Times New Roman"/>
          <w:sz w:val="20"/>
          <w:szCs w:val="22"/>
          <w:lang w:val="fr-FR"/>
        </w:rPr>
        <w:t xml:space="preserve">, J.F. (2011). </w:t>
      </w:r>
      <w:r w:rsidRPr="003C76B1">
        <w:rPr>
          <w:rFonts w:ascii="Times New Roman" w:hAnsi="Times New Roman"/>
          <w:sz w:val="20"/>
          <w:szCs w:val="22"/>
          <w:lang w:val="en-GB"/>
        </w:rPr>
        <w:t xml:space="preserve">Recent developments of </w:t>
      </w:r>
      <w:proofErr w:type="spellStart"/>
      <w:r w:rsidRPr="003C76B1">
        <w:rPr>
          <w:rFonts w:ascii="Times New Roman" w:hAnsi="Times New Roman"/>
          <w:sz w:val="20"/>
          <w:szCs w:val="22"/>
          <w:lang w:val="en-GB"/>
        </w:rPr>
        <w:t>biofuels</w:t>
      </w:r>
      <w:proofErr w:type="spellEnd"/>
      <w:r w:rsidRPr="003C76B1">
        <w:rPr>
          <w:rFonts w:ascii="Times New Roman" w:hAnsi="Times New Roman"/>
          <w:sz w:val="20"/>
          <w:szCs w:val="22"/>
          <w:lang w:val="en-GB"/>
        </w:rPr>
        <w:t>/</w:t>
      </w:r>
      <w:proofErr w:type="spellStart"/>
      <w:r w:rsidRPr="003C76B1">
        <w:rPr>
          <w:rFonts w:ascii="Times New Roman" w:hAnsi="Times New Roman"/>
          <w:sz w:val="20"/>
          <w:szCs w:val="22"/>
          <w:lang w:val="en-GB"/>
        </w:rPr>
        <w:t>bioenergy</w:t>
      </w:r>
      <w:proofErr w:type="spellEnd"/>
      <w:r w:rsidRPr="003C76B1">
        <w:rPr>
          <w:rFonts w:ascii="Times New Roman" w:hAnsi="Times New Roman"/>
          <w:sz w:val="20"/>
          <w:szCs w:val="22"/>
          <w:lang w:val="en-GB"/>
        </w:rPr>
        <w:t xml:space="preserve"> sustainability certification: A global overview. Energy Policy 39, 1630–1646.</w:t>
      </w:r>
    </w:p>
    <w:p w:rsidR="00D21431" w:rsidRPr="003C76B1" w:rsidRDefault="00D21431" w:rsidP="00D21431">
      <w:pPr>
        <w:jc w:val="both"/>
        <w:rPr>
          <w:rFonts w:ascii="Times New Roman" w:hAnsi="Times New Roman"/>
          <w:sz w:val="20"/>
          <w:szCs w:val="22"/>
          <w:lang w:val="en-GB"/>
        </w:rPr>
      </w:pPr>
      <w:proofErr w:type="spellStart"/>
      <w:r w:rsidRPr="003C76B1">
        <w:rPr>
          <w:rFonts w:ascii="Times New Roman" w:hAnsi="Times New Roman"/>
          <w:sz w:val="20"/>
          <w:szCs w:val="22"/>
          <w:lang w:val="en-GB"/>
        </w:rPr>
        <w:t>Stora</w:t>
      </w:r>
      <w:proofErr w:type="spellEnd"/>
      <w:r w:rsidRPr="003C76B1">
        <w:rPr>
          <w:rFonts w:ascii="Times New Roman" w:hAnsi="Times New Roman"/>
          <w:sz w:val="20"/>
          <w:szCs w:val="22"/>
          <w:lang w:val="en-GB"/>
        </w:rPr>
        <w:t xml:space="preserve"> Enso (2012). EMAS and ISO 14001 management systems. http://www.storaenso.com.</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Taiga Rescue Network (2002). Responsible trade in the shadow of illegal logging. www.taigarescue.org.</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TRAFFIC (2012). TRAFFIC – Our work - Timber trade. http://www.traffic.org/timber-trade/.</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UN (2002). Johannesburg Plan of Implementation. United Nations Department of Economics and Social Affairs, Division for Sustainable Development, New York. http://www.un.org/esa/sustdev/documents/WSSD_POI_PD/English/POIToc.htm.</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0"/>
          <w:lang w:val="en-GB"/>
        </w:rPr>
        <w:lastRenderedPageBreak/>
        <w:t xml:space="preserve">UNECE/FAO (2007). Forest Products Annual Market Review, 2006 – 2007. </w:t>
      </w:r>
      <w:r w:rsidRPr="003C76B1">
        <w:rPr>
          <w:rFonts w:ascii="Times New Roman" w:hAnsi="Times New Roman"/>
          <w:sz w:val="20"/>
          <w:szCs w:val="22"/>
          <w:lang w:val="en-GB"/>
        </w:rPr>
        <w:t>UNECE/FAO Timber Committee, Geneva.</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lang w:val="en-GB"/>
        </w:rPr>
        <w:t xml:space="preserve">UNECE/FAO (2010). Forest Products Annual Market Review 2009-2010. </w:t>
      </w:r>
      <w:r w:rsidRPr="003C76B1">
        <w:rPr>
          <w:rFonts w:ascii="Times New Roman" w:hAnsi="Times New Roman"/>
          <w:sz w:val="20"/>
          <w:szCs w:val="22"/>
        </w:rPr>
        <w:t xml:space="preserve">UNECE/FAO </w:t>
      </w:r>
      <w:proofErr w:type="spellStart"/>
      <w:r w:rsidRPr="003C76B1">
        <w:rPr>
          <w:rFonts w:ascii="Times New Roman" w:hAnsi="Times New Roman"/>
          <w:sz w:val="20"/>
          <w:szCs w:val="22"/>
        </w:rPr>
        <w:t>Timber</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Committee</w:t>
      </w:r>
      <w:proofErr w:type="spellEnd"/>
      <w:r w:rsidRPr="003C76B1">
        <w:rPr>
          <w:rFonts w:ascii="Times New Roman" w:hAnsi="Times New Roman"/>
          <w:sz w:val="20"/>
          <w:szCs w:val="22"/>
        </w:rPr>
        <w:t>, Geneva.</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 xml:space="preserve">Università Bocconi (2002). Proposta per uno Standard </w:t>
      </w:r>
      <w:proofErr w:type="spellStart"/>
      <w:r w:rsidRPr="003C76B1">
        <w:rPr>
          <w:rFonts w:ascii="Times New Roman" w:hAnsi="Times New Roman"/>
          <w:sz w:val="20"/>
          <w:szCs w:val="22"/>
        </w:rPr>
        <w:t>CRS-SC</w:t>
      </w:r>
      <w:proofErr w:type="spellEnd"/>
      <w:r w:rsidRPr="003C76B1">
        <w:rPr>
          <w:rFonts w:ascii="Times New Roman" w:hAnsi="Times New Roman"/>
          <w:sz w:val="20"/>
          <w:szCs w:val="22"/>
        </w:rPr>
        <w:t>. Progetto di Ricerca per il Ministero del Welfare. Presentazione al Convegno sulla Responsabilità Sociale delle Imprese, Milano 13 dicembre 2002.</w:t>
      </w:r>
    </w:p>
    <w:p w:rsidR="00D21431" w:rsidRPr="003C76B1" w:rsidRDefault="00D21431" w:rsidP="00D21431">
      <w:pPr>
        <w:jc w:val="both"/>
        <w:rPr>
          <w:rFonts w:ascii="Times New Roman" w:hAnsi="Times New Roman"/>
          <w:sz w:val="20"/>
          <w:szCs w:val="22"/>
          <w:lang w:val="en-GB"/>
        </w:rPr>
      </w:pPr>
      <w:proofErr w:type="spellStart"/>
      <w:r w:rsidRPr="003C76B1">
        <w:rPr>
          <w:rFonts w:ascii="Times New Roman" w:hAnsi="Times New Roman"/>
          <w:sz w:val="20"/>
          <w:szCs w:val="22"/>
        </w:rPr>
        <w:t>Unterrichter</w:t>
      </w:r>
      <w:proofErr w:type="spellEnd"/>
      <w:r w:rsidRPr="003C76B1">
        <w:rPr>
          <w:rFonts w:ascii="Times New Roman" w:hAnsi="Times New Roman"/>
          <w:sz w:val="20"/>
          <w:szCs w:val="22"/>
        </w:rPr>
        <w:t xml:space="preserve"> M. (1999). </w:t>
      </w:r>
      <w:proofErr w:type="spellStart"/>
      <w:r w:rsidRPr="003C76B1">
        <w:rPr>
          <w:rFonts w:ascii="Times New Roman" w:hAnsi="Times New Roman"/>
          <w:sz w:val="20"/>
          <w:szCs w:val="22"/>
        </w:rPr>
        <w:t>Perché</w:t>
      </w:r>
      <w:proofErr w:type="spellEnd"/>
      <w:r w:rsidRPr="003C76B1">
        <w:rPr>
          <w:rFonts w:ascii="Times New Roman" w:hAnsi="Times New Roman"/>
          <w:sz w:val="20"/>
          <w:szCs w:val="22"/>
        </w:rPr>
        <w:t xml:space="preserve"> corsi per gli operatori forestali (L’esempio della Provincia Autonoma di Trento). </w:t>
      </w:r>
      <w:r w:rsidRPr="003C76B1">
        <w:rPr>
          <w:rFonts w:ascii="Times New Roman" w:hAnsi="Times New Roman"/>
          <w:sz w:val="20"/>
          <w:szCs w:val="22"/>
          <w:lang w:val="en-GB"/>
        </w:rPr>
        <w:t xml:space="preserve">Sherwood, n. 46, </w:t>
      </w:r>
      <w:proofErr w:type="spellStart"/>
      <w:r w:rsidRPr="003C76B1">
        <w:rPr>
          <w:rFonts w:ascii="Times New Roman" w:hAnsi="Times New Roman"/>
          <w:sz w:val="20"/>
          <w:szCs w:val="22"/>
          <w:lang w:val="en-GB"/>
        </w:rPr>
        <w:t>giugno</w:t>
      </w:r>
      <w:proofErr w:type="spellEnd"/>
      <w:r w:rsidRPr="003C76B1">
        <w:rPr>
          <w:rFonts w:ascii="Times New Roman" w:hAnsi="Times New Roman"/>
          <w:sz w:val="20"/>
          <w:szCs w:val="22"/>
          <w:lang w:val="en-GB"/>
        </w:rPr>
        <w:t xml:space="preserve"> 1999, pp. 5-6.</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 xml:space="preserve">US CBP (2012). Amended </w:t>
      </w:r>
      <w:proofErr w:type="spellStart"/>
      <w:r w:rsidRPr="003C76B1">
        <w:rPr>
          <w:rFonts w:ascii="Times New Roman" w:hAnsi="Times New Roman"/>
          <w:sz w:val="20"/>
          <w:szCs w:val="22"/>
          <w:lang w:val="en-GB"/>
        </w:rPr>
        <w:t>Lacey</w:t>
      </w:r>
      <w:proofErr w:type="spellEnd"/>
      <w:r w:rsidRPr="003C76B1">
        <w:rPr>
          <w:rFonts w:ascii="Times New Roman" w:hAnsi="Times New Roman"/>
          <w:sz w:val="20"/>
          <w:szCs w:val="22"/>
          <w:lang w:val="en-GB"/>
        </w:rPr>
        <w:t xml:space="preserve"> Act . US Customs and Border Protection, US Department of Homeland Security. http://www.cbp.gov/xp/cgov/trade/trade_programs/entry_summary/laws/food_energy/amended_lacey_act/</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rPr>
        <w:t>Vadalà</w:t>
      </w:r>
      <w:proofErr w:type="spellEnd"/>
      <w:r w:rsidRPr="003C76B1">
        <w:rPr>
          <w:rFonts w:ascii="Times New Roman" w:hAnsi="Times New Roman"/>
          <w:sz w:val="20"/>
          <w:szCs w:val="22"/>
        </w:rPr>
        <w:t>, G. (2009). I metodi investigativi per la ricerca della causa di incendio boschivo. Atti del Terzo Congresso Nazionale di Selvicoltura. Taormina (ME), 16-19 ottobre 2008. Accademia Italiana di Scienze Forestali, Firenze, p. 413-417.</w:t>
      </w:r>
    </w:p>
    <w:p w:rsidR="00D21431" w:rsidRPr="003C76B1" w:rsidRDefault="00D21431" w:rsidP="00D21431">
      <w:pPr>
        <w:jc w:val="both"/>
        <w:rPr>
          <w:rFonts w:ascii="Times New Roman" w:hAnsi="Times New Roman"/>
          <w:sz w:val="20"/>
          <w:szCs w:val="22"/>
        </w:rPr>
      </w:pPr>
      <w:r w:rsidRPr="003C76B1">
        <w:rPr>
          <w:rFonts w:ascii="Times New Roman" w:hAnsi="Times New Roman"/>
          <w:sz w:val="20"/>
          <w:szCs w:val="22"/>
        </w:rPr>
        <w:t>Valore Sociale (2012). Valore Sociale: per una nuova cultura d'impresa. www.valoresociale.it.</w:t>
      </w:r>
    </w:p>
    <w:p w:rsidR="00D21431" w:rsidRPr="003C76B1" w:rsidRDefault="00D21431" w:rsidP="00D21431">
      <w:pPr>
        <w:jc w:val="both"/>
        <w:rPr>
          <w:rFonts w:ascii="Times New Roman" w:hAnsi="Times New Roman"/>
          <w:sz w:val="20"/>
          <w:szCs w:val="22"/>
          <w:lang w:val="en-GB"/>
        </w:rPr>
      </w:pPr>
      <w:proofErr w:type="spellStart"/>
      <w:r w:rsidRPr="003C76B1">
        <w:rPr>
          <w:rFonts w:ascii="Times New Roman" w:hAnsi="Times New Roman"/>
          <w:sz w:val="20"/>
          <w:szCs w:val="22"/>
        </w:rPr>
        <w:t>Valentini</w:t>
      </w:r>
      <w:proofErr w:type="spellEnd"/>
      <w:r w:rsidRPr="003C76B1">
        <w:rPr>
          <w:rFonts w:ascii="Times New Roman" w:hAnsi="Times New Roman"/>
          <w:sz w:val="20"/>
          <w:szCs w:val="22"/>
        </w:rPr>
        <w:t xml:space="preserve">, S. (2004). </w:t>
      </w:r>
      <w:proofErr w:type="spellStart"/>
      <w:r w:rsidRPr="003C76B1">
        <w:rPr>
          <w:rFonts w:ascii="Times New Roman" w:hAnsi="Times New Roman"/>
          <w:sz w:val="20"/>
          <w:szCs w:val="22"/>
        </w:rPr>
        <w:t>Responsabilità</w:t>
      </w:r>
      <w:proofErr w:type="spellEnd"/>
      <w:r w:rsidRPr="003C76B1">
        <w:rPr>
          <w:rFonts w:ascii="Times New Roman" w:hAnsi="Times New Roman"/>
          <w:sz w:val="20"/>
          <w:szCs w:val="22"/>
        </w:rPr>
        <w:t xml:space="preserve"> sociale d’impresa e globalizzazione. </w:t>
      </w:r>
      <w:proofErr w:type="spellStart"/>
      <w:r w:rsidRPr="003C76B1">
        <w:rPr>
          <w:rFonts w:ascii="Times New Roman" w:hAnsi="Times New Roman"/>
          <w:sz w:val="20"/>
          <w:szCs w:val="22"/>
          <w:lang w:val="en-GB"/>
        </w:rPr>
        <w:t>FrancoAngeli</w:t>
      </w:r>
      <w:proofErr w:type="spellEnd"/>
      <w:r w:rsidRPr="003C76B1">
        <w:rPr>
          <w:rFonts w:ascii="Times New Roman" w:hAnsi="Times New Roman"/>
          <w:sz w:val="20"/>
          <w:szCs w:val="22"/>
          <w:lang w:val="en-GB"/>
        </w:rPr>
        <w:t>, Milano.</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 xml:space="preserve">World Bank (2006). Strengthening Forest Law Enforcement and Governance - Addressing a Systemic Constraint to Sustainable Development. The World Bank Environment and Agriculture and Rural Development Departments, </w:t>
      </w:r>
      <w:proofErr w:type="spellStart"/>
      <w:r w:rsidRPr="003C76B1">
        <w:rPr>
          <w:rFonts w:ascii="Times New Roman" w:hAnsi="Times New Roman"/>
          <w:sz w:val="20"/>
          <w:szCs w:val="22"/>
          <w:lang w:val="en-GB"/>
        </w:rPr>
        <w:t>Wahington</w:t>
      </w:r>
      <w:proofErr w:type="spellEnd"/>
      <w:r w:rsidRPr="003C76B1">
        <w:rPr>
          <w:rFonts w:ascii="Times New Roman" w:hAnsi="Times New Roman"/>
          <w:sz w:val="20"/>
          <w:szCs w:val="22"/>
          <w:lang w:val="en-GB"/>
        </w:rPr>
        <w:t xml:space="preserve"> D.C.</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 xml:space="preserve">World Bank (2012). Justice for Forests: Improving Criminal Justice Efforts to Combat Illegal Logging. The World Bank, </w:t>
      </w:r>
      <w:proofErr w:type="spellStart"/>
      <w:r w:rsidRPr="003C76B1">
        <w:rPr>
          <w:rFonts w:ascii="Times New Roman" w:hAnsi="Times New Roman"/>
          <w:sz w:val="20"/>
          <w:szCs w:val="22"/>
          <w:lang w:val="en-GB"/>
        </w:rPr>
        <w:t>Wahington</w:t>
      </w:r>
      <w:proofErr w:type="spellEnd"/>
      <w:r w:rsidRPr="003C76B1">
        <w:rPr>
          <w:rFonts w:ascii="Times New Roman" w:hAnsi="Times New Roman"/>
          <w:sz w:val="20"/>
          <w:szCs w:val="22"/>
          <w:lang w:val="en-GB"/>
        </w:rPr>
        <w:t xml:space="preserve"> D.C.</w:t>
      </w:r>
    </w:p>
    <w:p w:rsidR="00D21431" w:rsidRPr="003C76B1" w:rsidRDefault="00D21431" w:rsidP="00D21431">
      <w:pPr>
        <w:jc w:val="both"/>
        <w:rPr>
          <w:rFonts w:ascii="Times New Roman" w:hAnsi="Times New Roman"/>
          <w:sz w:val="20"/>
          <w:szCs w:val="22"/>
          <w:lang w:val="en-GB"/>
        </w:rPr>
      </w:pPr>
      <w:r w:rsidRPr="003C76B1">
        <w:rPr>
          <w:rFonts w:ascii="Times New Roman" w:hAnsi="Times New Roman"/>
          <w:sz w:val="20"/>
          <w:szCs w:val="22"/>
          <w:lang w:val="en-GB"/>
        </w:rPr>
        <w:t>WWF (2012). Government Barometer on Illegal logging and Trade. http://barometer.wwf.org.uk/what_we_do/government_barometer/scores_by_country/.</w:t>
      </w:r>
    </w:p>
    <w:p w:rsidR="00D21431" w:rsidRPr="003C76B1" w:rsidRDefault="00D21431" w:rsidP="00D21431">
      <w:pPr>
        <w:jc w:val="both"/>
        <w:rPr>
          <w:rFonts w:ascii="Times New Roman" w:hAnsi="Times New Roman"/>
          <w:sz w:val="20"/>
          <w:szCs w:val="22"/>
        </w:rPr>
      </w:pPr>
      <w:proofErr w:type="spellStart"/>
      <w:r w:rsidRPr="003C76B1">
        <w:rPr>
          <w:rFonts w:ascii="Times New Roman" w:hAnsi="Times New Roman"/>
          <w:sz w:val="20"/>
          <w:szCs w:val="22"/>
        </w:rPr>
        <w:t>Zambonelli</w:t>
      </w:r>
      <w:proofErr w:type="spellEnd"/>
      <w:r w:rsidRPr="003C76B1">
        <w:rPr>
          <w:rFonts w:ascii="Times New Roman" w:hAnsi="Times New Roman"/>
          <w:sz w:val="20"/>
          <w:szCs w:val="22"/>
        </w:rPr>
        <w:t xml:space="preserve"> A., </w:t>
      </w:r>
      <w:proofErr w:type="spellStart"/>
      <w:r w:rsidRPr="003C76B1">
        <w:rPr>
          <w:rFonts w:ascii="Times New Roman" w:hAnsi="Times New Roman"/>
          <w:sz w:val="20"/>
          <w:szCs w:val="22"/>
        </w:rPr>
        <w:t>Iotti</w:t>
      </w:r>
      <w:proofErr w:type="spellEnd"/>
      <w:r w:rsidRPr="003C76B1">
        <w:rPr>
          <w:rFonts w:ascii="Times New Roman" w:hAnsi="Times New Roman"/>
          <w:sz w:val="20"/>
          <w:szCs w:val="22"/>
        </w:rPr>
        <w:t xml:space="preserve"> M. (2011). Tipicamente ma non esclusivamente italiano. In: Tartufi e funghi. Il Divulgatore. Agricolture Alimentazione Ambiente, 34 (7/8), p. 10-19.</w:t>
      </w:r>
    </w:p>
    <w:p w:rsidR="00D21431" w:rsidRDefault="00D21431" w:rsidP="00D21431">
      <w:proofErr w:type="spellStart"/>
      <w:r w:rsidRPr="003C76B1">
        <w:rPr>
          <w:rFonts w:ascii="Times New Roman" w:hAnsi="Times New Roman"/>
          <w:sz w:val="20"/>
          <w:szCs w:val="22"/>
        </w:rPr>
        <w:t>Zanzi</w:t>
      </w:r>
      <w:proofErr w:type="spellEnd"/>
      <w:r w:rsidRPr="003C76B1">
        <w:rPr>
          <w:rFonts w:ascii="Times New Roman" w:hAnsi="Times New Roman"/>
          <w:sz w:val="20"/>
          <w:szCs w:val="22"/>
        </w:rPr>
        <w:t xml:space="preserve"> </w:t>
      </w:r>
      <w:proofErr w:type="spellStart"/>
      <w:r w:rsidRPr="003C76B1">
        <w:rPr>
          <w:rFonts w:ascii="Times New Roman" w:hAnsi="Times New Roman"/>
          <w:sz w:val="20"/>
          <w:szCs w:val="22"/>
        </w:rPr>
        <w:t>Sulli</w:t>
      </w:r>
      <w:proofErr w:type="spellEnd"/>
      <w:r w:rsidRPr="003C76B1">
        <w:rPr>
          <w:rFonts w:ascii="Times New Roman" w:hAnsi="Times New Roman"/>
          <w:sz w:val="20"/>
          <w:szCs w:val="22"/>
        </w:rPr>
        <w:t>, A. (1995). Parliamo ancora una volta di cedui e di matricine. Sherwood, 7, 7-11.</w:t>
      </w:r>
    </w:p>
    <w:p w:rsidR="00C07D53" w:rsidRDefault="00C07D53" w:rsidP="00A22FC8"/>
    <w:sectPr w:rsidR="00C07D53" w:rsidSect="00796EF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95" w:rsidRDefault="00253695" w:rsidP="00C07D53">
      <w:r>
        <w:separator/>
      </w:r>
    </w:p>
  </w:endnote>
  <w:endnote w:type="continuationSeparator" w:id="0">
    <w:p w:rsidR="00253695" w:rsidRDefault="00253695" w:rsidP="00C07D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Dingbats">
    <w:charset w:val="02"/>
    <w:family w:val="auto"/>
    <w:pitch w:val="variable"/>
    <w:sig w:usb0="00000000" w:usb1="00000000" w:usb2="0001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95" w:rsidRDefault="00253695" w:rsidP="00C07D53">
      <w:r>
        <w:separator/>
      </w:r>
    </w:p>
  </w:footnote>
  <w:footnote w:type="continuationSeparator" w:id="0">
    <w:p w:rsidR="00253695" w:rsidRDefault="00253695" w:rsidP="00C07D53">
      <w:r>
        <w:continuationSeparator/>
      </w:r>
    </w:p>
  </w:footnote>
  <w:footnote w:id="1">
    <w:p w:rsidR="009B231C" w:rsidRPr="00071663" w:rsidRDefault="009B231C" w:rsidP="00C07D53">
      <w:pPr>
        <w:pStyle w:val="Testonotaapidipagina"/>
        <w:jc w:val="both"/>
        <w:rPr>
          <w:sz w:val="18"/>
          <w:szCs w:val="18"/>
        </w:rPr>
      </w:pPr>
      <w:r w:rsidRPr="00071663">
        <w:rPr>
          <w:rStyle w:val="Rimandonotaapidipagina"/>
          <w:sz w:val="18"/>
          <w:szCs w:val="18"/>
        </w:rPr>
        <w:footnoteRef/>
      </w:r>
      <w:r w:rsidRPr="00071663">
        <w:rPr>
          <w:sz w:val="18"/>
          <w:szCs w:val="18"/>
        </w:rPr>
        <w:t xml:space="preserve"> A questo proposito vale la pena ricordare l’Accordo Internazionale del 1994 sui Legni Tropicali, che fa seguito all’impegno assunto a Bali (Indonesia) nel maggio 1990 dai membri ITTO, affinché le esportazioni di prodotti derivati dai legni tropicali provengano da fonti gestite in modo sostenibile. Nella Dichiarazione di principio - non vincolante sotto il profilo giuridico ma facente fede, per un consenso mondiale sulla gestione, la conservazione e lo sfruttamento ecologicamente sostenibile di tutti i tipi di foreste - il principio 10 afferma “</w:t>
      </w:r>
      <w:r w:rsidRPr="00071663">
        <w:rPr>
          <w:i/>
          <w:iCs/>
          <w:sz w:val="18"/>
          <w:szCs w:val="18"/>
        </w:rPr>
        <w:t>la necessità di fornire ai Paesi in Via di Sviluppo risorse finanziarie nuove e supplementari per consentire loro di gestire, conservare e sfruttare in modo ecologicamente sostenibile le loro risorse forestali, segnatamente attraverso l’imboschimento e il rimboschimento, e di lottare contro il disboscamento e la degradazione delle foreste e dei terren</w:t>
      </w:r>
      <w:r w:rsidRPr="00071663">
        <w:rPr>
          <w:i/>
          <w:sz w:val="18"/>
          <w:szCs w:val="18"/>
        </w:rPr>
        <w:t>i”.</w:t>
      </w:r>
    </w:p>
  </w:footnote>
  <w:footnote w:id="2">
    <w:p w:rsidR="009B231C" w:rsidRPr="00071663" w:rsidRDefault="009B231C" w:rsidP="00C07D53">
      <w:pPr>
        <w:pStyle w:val="Corpodeltesto"/>
        <w:spacing w:after="0"/>
        <w:jc w:val="both"/>
        <w:rPr>
          <w:rFonts w:ascii="Cambria" w:hAnsi="Cambria"/>
          <w:sz w:val="18"/>
          <w:szCs w:val="18"/>
        </w:rPr>
      </w:pPr>
      <w:r w:rsidRPr="00071663">
        <w:rPr>
          <w:rStyle w:val="Rimandonotaapidipagina"/>
          <w:rFonts w:ascii="Cambria" w:eastAsia="Cambria" w:hAnsi="Cambria"/>
          <w:sz w:val="18"/>
          <w:szCs w:val="18"/>
        </w:rPr>
        <w:footnoteRef/>
      </w:r>
      <w:r w:rsidRPr="00071663">
        <w:rPr>
          <w:rFonts w:ascii="Cambria" w:hAnsi="Cambria"/>
          <w:sz w:val="18"/>
          <w:szCs w:val="18"/>
        </w:rPr>
        <w:t xml:space="preserve"> Il processo di </w:t>
      </w:r>
      <w:proofErr w:type="spellStart"/>
      <w:r w:rsidRPr="00071663">
        <w:rPr>
          <w:rFonts w:ascii="Cambria" w:hAnsi="Cambria"/>
          <w:sz w:val="18"/>
          <w:szCs w:val="18"/>
        </w:rPr>
        <w:t>Kimberly</w:t>
      </w:r>
      <w:proofErr w:type="spellEnd"/>
      <w:r w:rsidRPr="00071663">
        <w:rPr>
          <w:rFonts w:ascii="Cambria" w:hAnsi="Cambria"/>
          <w:sz w:val="18"/>
          <w:szCs w:val="18"/>
        </w:rPr>
        <w:t>, che ha portato ad una regolamentazione del mercato internazionale dei diamanti, è spesso citato come riferimento operativo per la definizione di una nuova norma internazionale contro l’</w:t>
      </w:r>
      <w:proofErr w:type="spellStart"/>
      <w:r w:rsidRPr="00071663">
        <w:rPr>
          <w:rFonts w:ascii="Cambria" w:hAnsi="Cambria"/>
          <w:i/>
          <w:iCs/>
          <w:sz w:val="18"/>
          <w:szCs w:val="18"/>
        </w:rPr>
        <w:t>illegal</w:t>
      </w:r>
      <w:proofErr w:type="spellEnd"/>
      <w:r w:rsidRPr="00071663">
        <w:rPr>
          <w:rFonts w:ascii="Cambria" w:hAnsi="Cambria"/>
          <w:i/>
          <w:iCs/>
          <w:sz w:val="18"/>
          <w:szCs w:val="18"/>
        </w:rPr>
        <w:t xml:space="preserve"> </w:t>
      </w:r>
      <w:proofErr w:type="spellStart"/>
      <w:r w:rsidRPr="00071663">
        <w:rPr>
          <w:rFonts w:ascii="Cambria" w:hAnsi="Cambria"/>
          <w:i/>
          <w:iCs/>
          <w:sz w:val="18"/>
          <w:szCs w:val="18"/>
        </w:rPr>
        <w:t>logging</w:t>
      </w:r>
      <w:proofErr w:type="spellEnd"/>
      <w:r w:rsidRPr="00071663">
        <w:rPr>
          <w:rFonts w:ascii="Cambria" w:hAnsi="Cambria"/>
          <w:sz w:val="18"/>
          <w:szCs w:val="18"/>
        </w:rPr>
        <w:t xml:space="preserve">. </w:t>
      </w:r>
    </w:p>
  </w:footnote>
  <w:footnote w:id="3">
    <w:p w:rsidR="009B231C" w:rsidRPr="00CC1404" w:rsidRDefault="009B231C" w:rsidP="00C07D53">
      <w:pPr>
        <w:pStyle w:val="Testonotaapidipagina"/>
        <w:jc w:val="both"/>
        <w:rPr>
          <w:rFonts w:ascii="Times New Roman" w:hAnsi="Times New Roman"/>
          <w:sz w:val="18"/>
          <w:szCs w:val="18"/>
        </w:rPr>
      </w:pPr>
      <w:r w:rsidRPr="00071663">
        <w:rPr>
          <w:rStyle w:val="Rimandonotaapidipagina"/>
          <w:sz w:val="18"/>
          <w:szCs w:val="18"/>
        </w:rPr>
        <w:footnoteRef/>
      </w:r>
      <w:r w:rsidRPr="00071663">
        <w:rPr>
          <w:sz w:val="18"/>
          <w:szCs w:val="18"/>
        </w:rPr>
        <w:t xml:space="preserve"> In particolare secondo lo schema del </w:t>
      </w:r>
      <w:proofErr w:type="spellStart"/>
      <w:r w:rsidRPr="00071663">
        <w:rPr>
          <w:i/>
          <w:iCs/>
          <w:sz w:val="18"/>
          <w:szCs w:val="18"/>
        </w:rPr>
        <w:t>Forest</w:t>
      </w:r>
      <w:proofErr w:type="spellEnd"/>
      <w:r w:rsidRPr="00071663">
        <w:rPr>
          <w:i/>
          <w:iCs/>
          <w:sz w:val="18"/>
          <w:szCs w:val="18"/>
        </w:rPr>
        <w:t xml:space="preserve"> </w:t>
      </w:r>
      <w:proofErr w:type="spellStart"/>
      <w:r w:rsidRPr="00071663">
        <w:rPr>
          <w:i/>
          <w:iCs/>
          <w:sz w:val="18"/>
          <w:szCs w:val="18"/>
        </w:rPr>
        <w:t>Stewardship</w:t>
      </w:r>
      <w:proofErr w:type="spellEnd"/>
      <w:r w:rsidRPr="00071663">
        <w:rPr>
          <w:i/>
          <w:iCs/>
          <w:sz w:val="18"/>
          <w:szCs w:val="18"/>
        </w:rPr>
        <w:t xml:space="preserve"> </w:t>
      </w:r>
      <w:proofErr w:type="spellStart"/>
      <w:r w:rsidRPr="00071663">
        <w:rPr>
          <w:i/>
          <w:iCs/>
          <w:sz w:val="18"/>
          <w:szCs w:val="18"/>
        </w:rPr>
        <w:t>Council</w:t>
      </w:r>
      <w:proofErr w:type="spellEnd"/>
      <w:r w:rsidRPr="00071663">
        <w:rPr>
          <w:sz w:val="18"/>
          <w:szCs w:val="18"/>
        </w:rPr>
        <w:t xml:space="preserve"> (FSC), attivo fin dal 1995 in tutto il mondo, o secondo il </w:t>
      </w:r>
      <w:proofErr w:type="spellStart"/>
      <w:r w:rsidRPr="00071663">
        <w:rPr>
          <w:i/>
          <w:sz w:val="18"/>
          <w:szCs w:val="18"/>
        </w:rPr>
        <w:t>Programme</w:t>
      </w:r>
      <w:proofErr w:type="spellEnd"/>
      <w:r w:rsidRPr="00071663">
        <w:rPr>
          <w:i/>
          <w:sz w:val="18"/>
          <w:szCs w:val="18"/>
        </w:rPr>
        <w:t xml:space="preserve"> </w:t>
      </w:r>
      <w:proofErr w:type="spellStart"/>
      <w:r w:rsidRPr="00071663">
        <w:rPr>
          <w:i/>
          <w:sz w:val="18"/>
          <w:szCs w:val="18"/>
        </w:rPr>
        <w:t>for</w:t>
      </w:r>
      <w:proofErr w:type="spellEnd"/>
      <w:r w:rsidRPr="00071663">
        <w:rPr>
          <w:i/>
          <w:sz w:val="18"/>
          <w:szCs w:val="18"/>
        </w:rPr>
        <w:t xml:space="preserve"> </w:t>
      </w:r>
      <w:proofErr w:type="spellStart"/>
      <w:r w:rsidRPr="00071663">
        <w:rPr>
          <w:i/>
          <w:sz w:val="18"/>
          <w:szCs w:val="18"/>
        </w:rPr>
        <w:t>Endorsement</w:t>
      </w:r>
      <w:proofErr w:type="spellEnd"/>
      <w:r w:rsidRPr="00071663">
        <w:rPr>
          <w:i/>
          <w:sz w:val="18"/>
          <w:szCs w:val="18"/>
        </w:rPr>
        <w:t xml:space="preserve"> </w:t>
      </w:r>
      <w:proofErr w:type="spellStart"/>
      <w:r w:rsidRPr="00071663">
        <w:rPr>
          <w:i/>
          <w:sz w:val="18"/>
          <w:szCs w:val="18"/>
        </w:rPr>
        <w:t>of</w:t>
      </w:r>
      <w:proofErr w:type="spellEnd"/>
      <w:r w:rsidRPr="00071663">
        <w:rPr>
          <w:i/>
          <w:sz w:val="18"/>
          <w:szCs w:val="18"/>
        </w:rPr>
        <w:t xml:space="preserve"> </w:t>
      </w:r>
      <w:proofErr w:type="spellStart"/>
      <w:r w:rsidRPr="00071663">
        <w:rPr>
          <w:i/>
          <w:sz w:val="18"/>
          <w:szCs w:val="18"/>
        </w:rPr>
        <w:t>Forest</w:t>
      </w:r>
      <w:proofErr w:type="spellEnd"/>
      <w:r w:rsidRPr="00071663">
        <w:rPr>
          <w:i/>
          <w:sz w:val="18"/>
          <w:szCs w:val="18"/>
        </w:rPr>
        <w:t xml:space="preserve"> </w:t>
      </w:r>
      <w:proofErr w:type="spellStart"/>
      <w:r w:rsidRPr="00071663">
        <w:rPr>
          <w:i/>
          <w:sz w:val="18"/>
          <w:szCs w:val="18"/>
        </w:rPr>
        <w:t>Certification</w:t>
      </w:r>
      <w:proofErr w:type="spellEnd"/>
      <w:r w:rsidRPr="00071663">
        <w:rPr>
          <w:i/>
          <w:sz w:val="18"/>
          <w:szCs w:val="18"/>
        </w:rPr>
        <w:t xml:space="preserve"> </w:t>
      </w:r>
      <w:proofErr w:type="spellStart"/>
      <w:r w:rsidRPr="00071663">
        <w:rPr>
          <w:i/>
          <w:sz w:val="18"/>
          <w:szCs w:val="18"/>
        </w:rPr>
        <w:t>schemes</w:t>
      </w:r>
      <w:proofErr w:type="spellEnd"/>
      <w:r w:rsidRPr="00071663">
        <w:rPr>
          <w:i/>
          <w:sz w:val="18"/>
          <w:szCs w:val="18"/>
        </w:rPr>
        <w:t xml:space="preserve"> </w:t>
      </w:r>
      <w:r w:rsidRPr="00071663">
        <w:rPr>
          <w:sz w:val="18"/>
          <w:szCs w:val="18"/>
        </w:rPr>
        <w:t>(PEFC)</w:t>
      </w:r>
      <w:r w:rsidRPr="00071663">
        <w:rPr>
          <w:i/>
          <w:sz w:val="18"/>
          <w:szCs w:val="18"/>
        </w:rPr>
        <w:t xml:space="preserve"> </w:t>
      </w:r>
      <w:r w:rsidRPr="00071663">
        <w:rPr>
          <w:sz w:val="18"/>
          <w:szCs w:val="18"/>
        </w:rPr>
        <w:t xml:space="preserve">(fino al 2003 operante nel contesto europeo con l’acronimo </w:t>
      </w:r>
      <w:proofErr w:type="spellStart"/>
      <w:r w:rsidRPr="00071663">
        <w:rPr>
          <w:i/>
          <w:sz w:val="18"/>
          <w:szCs w:val="18"/>
        </w:rPr>
        <w:t>Pan-European</w:t>
      </w:r>
      <w:proofErr w:type="spellEnd"/>
      <w:r w:rsidRPr="00071663">
        <w:rPr>
          <w:i/>
          <w:sz w:val="18"/>
          <w:szCs w:val="18"/>
        </w:rPr>
        <w:t xml:space="preserve"> </w:t>
      </w:r>
      <w:proofErr w:type="spellStart"/>
      <w:r w:rsidRPr="00071663">
        <w:rPr>
          <w:i/>
          <w:sz w:val="18"/>
          <w:szCs w:val="18"/>
        </w:rPr>
        <w:t>Forest</w:t>
      </w:r>
      <w:proofErr w:type="spellEnd"/>
      <w:r w:rsidRPr="00071663">
        <w:rPr>
          <w:i/>
          <w:sz w:val="18"/>
          <w:szCs w:val="18"/>
        </w:rPr>
        <w:t xml:space="preserve"> </w:t>
      </w:r>
      <w:proofErr w:type="spellStart"/>
      <w:r w:rsidRPr="00071663">
        <w:rPr>
          <w:i/>
          <w:sz w:val="18"/>
          <w:szCs w:val="18"/>
        </w:rPr>
        <w:t>Certification</w:t>
      </w:r>
      <w:proofErr w:type="spellEnd"/>
      <w:r w:rsidRPr="00071663">
        <w:rPr>
          <w:i/>
          <w:sz w:val="18"/>
          <w:szCs w:val="18"/>
        </w:rPr>
        <w:t xml:space="preserve"> </w:t>
      </w:r>
      <w:proofErr w:type="spellStart"/>
      <w:r w:rsidRPr="00071663">
        <w:rPr>
          <w:i/>
          <w:sz w:val="18"/>
          <w:szCs w:val="18"/>
        </w:rPr>
        <w:t>scheme</w:t>
      </w:r>
      <w:proofErr w:type="spellEnd"/>
      <w:r w:rsidRPr="00071663">
        <w:rPr>
          <w:sz w:val="18"/>
          <w:szCs w:val="18"/>
        </w:rPr>
        <w:t xml:space="preserve"> e poi esteso anche ai Paesi extraeuropei).</w:t>
      </w:r>
    </w:p>
  </w:footnote>
  <w:footnote w:id="4">
    <w:p w:rsidR="009B231C" w:rsidRPr="00071663" w:rsidRDefault="009B231C" w:rsidP="00C07D53">
      <w:pPr>
        <w:pStyle w:val="Testonotaapidipagina"/>
        <w:jc w:val="both"/>
        <w:rPr>
          <w:sz w:val="18"/>
          <w:szCs w:val="18"/>
        </w:rPr>
      </w:pPr>
      <w:r w:rsidRPr="00071663">
        <w:rPr>
          <w:rStyle w:val="Rimandonotaapidipagina"/>
          <w:sz w:val="18"/>
          <w:szCs w:val="18"/>
        </w:rPr>
        <w:footnoteRef/>
      </w:r>
      <w:r w:rsidRPr="00071663">
        <w:rPr>
          <w:sz w:val="18"/>
          <w:szCs w:val="18"/>
        </w:rPr>
        <w:t xml:space="preserve"> Si pensi, per altri settori, ai casi </w:t>
      </w:r>
      <w:proofErr w:type="spellStart"/>
      <w:r w:rsidRPr="00071663">
        <w:rPr>
          <w:sz w:val="18"/>
          <w:szCs w:val="18"/>
        </w:rPr>
        <w:t>Enron</w:t>
      </w:r>
      <w:proofErr w:type="spellEnd"/>
      <w:r w:rsidRPr="00071663">
        <w:rPr>
          <w:sz w:val="18"/>
          <w:szCs w:val="18"/>
        </w:rPr>
        <w:t xml:space="preserve"> in USA, al disastro di </w:t>
      </w:r>
      <w:proofErr w:type="spellStart"/>
      <w:r w:rsidRPr="00071663">
        <w:rPr>
          <w:sz w:val="18"/>
          <w:szCs w:val="18"/>
        </w:rPr>
        <w:t>Bophal</w:t>
      </w:r>
      <w:proofErr w:type="spellEnd"/>
      <w:r w:rsidRPr="00071663">
        <w:rPr>
          <w:sz w:val="18"/>
          <w:szCs w:val="18"/>
        </w:rPr>
        <w:t xml:space="preserve"> in India o alle obbligazioni Cirio e Parmalat in Italia.</w:t>
      </w:r>
    </w:p>
  </w:footnote>
  <w:footnote w:id="5">
    <w:p w:rsidR="009B231C" w:rsidRPr="00071663" w:rsidRDefault="009B231C" w:rsidP="00C07D53">
      <w:pPr>
        <w:jc w:val="both"/>
        <w:rPr>
          <w:snapToGrid w:val="0"/>
          <w:sz w:val="18"/>
          <w:szCs w:val="18"/>
        </w:rPr>
      </w:pPr>
      <w:r w:rsidRPr="00071663">
        <w:rPr>
          <w:rStyle w:val="Rimandonotaapidipagina"/>
          <w:sz w:val="18"/>
          <w:szCs w:val="18"/>
        </w:rPr>
        <w:footnoteRef/>
      </w:r>
      <w:r w:rsidRPr="00071663">
        <w:rPr>
          <w:sz w:val="18"/>
          <w:szCs w:val="18"/>
        </w:rPr>
        <w:t xml:space="preserve"> </w:t>
      </w:r>
      <w:r w:rsidRPr="00071663">
        <w:rPr>
          <w:snapToGrid w:val="0"/>
          <w:sz w:val="18"/>
          <w:szCs w:val="18"/>
        </w:rPr>
        <w:t xml:space="preserve">Il contributo nel valore per gli azionisti avviene in particolare nei mercati in cui sono applicati </w:t>
      </w:r>
      <w:r w:rsidRPr="00071663">
        <w:rPr>
          <w:i/>
          <w:snapToGrid w:val="0"/>
          <w:sz w:val="18"/>
          <w:szCs w:val="18"/>
        </w:rPr>
        <w:t>rating</w:t>
      </w:r>
      <w:r w:rsidRPr="00071663">
        <w:rPr>
          <w:snapToGrid w:val="0"/>
          <w:sz w:val="18"/>
          <w:szCs w:val="18"/>
        </w:rPr>
        <w:t xml:space="preserve"> di tipo etico (e.g. </w:t>
      </w:r>
      <w:proofErr w:type="spellStart"/>
      <w:r w:rsidRPr="00071663">
        <w:rPr>
          <w:i/>
          <w:snapToGrid w:val="0"/>
          <w:sz w:val="18"/>
          <w:szCs w:val="18"/>
        </w:rPr>
        <w:t>Dow</w:t>
      </w:r>
      <w:proofErr w:type="spellEnd"/>
      <w:r w:rsidRPr="00071663">
        <w:rPr>
          <w:i/>
          <w:snapToGrid w:val="0"/>
          <w:sz w:val="18"/>
          <w:szCs w:val="18"/>
        </w:rPr>
        <w:t xml:space="preserve"> Jones </w:t>
      </w:r>
      <w:proofErr w:type="spellStart"/>
      <w:r w:rsidRPr="00071663">
        <w:rPr>
          <w:i/>
          <w:snapToGrid w:val="0"/>
          <w:sz w:val="18"/>
          <w:szCs w:val="18"/>
        </w:rPr>
        <w:t>Sustainability</w:t>
      </w:r>
      <w:proofErr w:type="spellEnd"/>
      <w:r w:rsidRPr="00071663">
        <w:rPr>
          <w:i/>
          <w:snapToGrid w:val="0"/>
          <w:sz w:val="18"/>
          <w:szCs w:val="18"/>
        </w:rPr>
        <w:t xml:space="preserve"> </w:t>
      </w:r>
      <w:proofErr w:type="spellStart"/>
      <w:r w:rsidRPr="00071663">
        <w:rPr>
          <w:i/>
          <w:snapToGrid w:val="0"/>
          <w:sz w:val="18"/>
          <w:szCs w:val="18"/>
        </w:rPr>
        <w:t>Indexes</w:t>
      </w:r>
      <w:proofErr w:type="spellEnd"/>
      <w:r w:rsidRPr="00071663">
        <w:rPr>
          <w:i/>
          <w:snapToGrid w:val="0"/>
          <w:sz w:val="18"/>
          <w:szCs w:val="18"/>
        </w:rPr>
        <w:t xml:space="preserve">, Domini 400 Social </w:t>
      </w:r>
      <w:proofErr w:type="spellStart"/>
      <w:r w:rsidRPr="00071663">
        <w:rPr>
          <w:i/>
          <w:snapToGrid w:val="0"/>
          <w:sz w:val="18"/>
          <w:szCs w:val="18"/>
        </w:rPr>
        <w:t>Index</w:t>
      </w:r>
      <w:proofErr w:type="spellEnd"/>
      <w:r w:rsidRPr="00071663">
        <w:rPr>
          <w:i/>
          <w:snapToGrid w:val="0"/>
          <w:sz w:val="18"/>
          <w:szCs w:val="18"/>
        </w:rPr>
        <w:t xml:space="preserve">, </w:t>
      </w:r>
      <w:proofErr w:type="spellStart"/>
      <w:r w:rsidRPr="00071663">
        <w:rPr>
          <w:i/>
          <w:snapToGrid w:val="0"/>
          <w:sz w:val="18"/>
          <w:szCs w:val="18"/>
        </w:rPr>
        <w:t>Ethical</w:t>
      </w:r>
      <w:proofErr w:type="spellEnd"/>
      <w:r w:rsidRPr="00071663">
        <w:rPr>
          <w:i/>
          <w:snapToGrid w:val="0"/>
          <w:sz w:val="18"/>
          <w:szCs w:val="18"/>
        </w:rPr>
        <w:t xml:space="preserve"> </w:t>
      </w:r>
      <w:proofErr w:type="spellStart"/>
      <w:r w:rsidRPr="00071663">
        <w:rPr>
          <w:i/>
          <w:snapToGrid w:val="0"/>
          <w:sz w:val="18"/>
          <w:szCs w:val="18"/>
        </w:rPr>
        <w:t>Index</w:t>
      </w:r>
      <w:proofErr w:type="spellEnd"/>
      <w:r w:rsidRPr="00071663">
        <w:rPr>
          <w:i/>
          <w:snapToGrid w:val="0"/>
          <w:sz w:val="18"/>
          <w:szCs w:val="18"/>
        </w:rPr>
        <w:t xml:space="preserve"> Euro </w:t>
      </w:r>
      <w:r w:rsidRPr="00071663">
        <w:rPr>
          <w:snapToGrid w:val="0"/>
          <w:sz w:val="18"/>
          <w:szCs w:val="18"/>
        </w:rPr>
        <w:t>ecc.), inoltre studi mostrano che il 50% dei risultati delle imprese socialmente responsabili sono imputabili al loro impegno sociale (</w:t>
      </w:r>
      <w:proofErr w:type="spellStart"/>
      <w:r w:rsidRPr="00071663">
        <w:rPr>
          <w:snapToGrid w:val="0"/>
          <w:sz w:val="18"/>
          <w:szCs w:val="18"/>
        </w:rPr>
        <w:t>Industry</w:t>
      </w:r>
      <w:proofErr w:type="spellEnd"/>
      <w:r w:rsidRPr="00071663">
        <w:rPr>
          <w:snapToGrid w:val="0"/>
          <w:sz w:val="18"/>
          <w:szCs w:val="18"/>
        </w:rPr>
        <w:t xml:space="preserve"> Week 15 gennaio 2001).</w:t>
      </w:r>
    </w:p>
  </w:footnote>
  <w:footnote w:id="6">
    <w:p w:rsidR="009B231C" w:rsidRPr="00453F1D" w:rsidRDefault="009B231C" w:rsidP="00C07D53">
      <w:pPr>
        <w:pStyle w:val="Testonotaapidipagina"/>
        <w:jc w:val="both"/>
        <w:rPr>
          <w:sz w:val="18"/>
          <w:szCs w:val="18"/>
        </w:rPr>
      </w:pPr>
      <w:r w:rsidRPr="00453F1D">
        <w:rPr>
          <w:rStyle w:val="Rimandonotaapidipagina"/>
          <w:sz w:val="18"/>
          <w:szCs w:val="18"/>
        </w:rPr>
        <w:footnoteRef/>
      </w:r>
      <w:r w:rsidRPr="00453F1D">
        <w:rPr>
          <w:sz w:val="18"/>
          <w:szCs w:val="18"/>
        </w:rPr>
        <w:t xml:space="preserve"> Concetto nato e affermatosi con riferimento al settore agro-alimentare, la filiera corta rappresenta oggi un modello proposto con riferimento ad ambiti diversi, ivi compresi quello delle energie da fonti rinnovabili e delle produzioni industriali. E’ bene precisare che non esiste - almeno con riferimento al comparto forestale - una definizione universale di filiera corta. Così, ad esempio, mentre il Decreto del Ministero delle Politiche Agricole, Alimentari e Forestali del 2 Marzo 2010 riconosce come corta un filiera di produzione di biomasse solide o biogas prodotte entro un raggio di 70 km dal luogo di produzione di energia elettrica</w:t>
      </w:r>
      <w:r w:rsidRPr="00453F1D">
        <w:rPr>
          <w:sz w:val="18"/>
          <w:szCs w:val="18"/>
        </w:rPr>
        <w:footnoteRef/>
      </w:r>
      <w:r w:rsidRPr="00453F1D">
        <w:rPr>
          <w:sz w:val="18"/>
          <w:szCs w:val="18"/>
        </w:rPr>
        <w:t xml:space="preserve">, in un settore diverso - quale quello dell’edilizia - il Sistema volontario di certificazione </w:t>
      </w:r>
      <w:r w:rsidRPr="00453F1D">
        <w:rPr>
          <w:i/>
          <w:sz w:val="18"/>
          <w:szCs w:val="18"/>
        </w:rPr>
        <w:t xml:space="preserve">Leadership in Energy and </w:t>
      </w:r>
      <w:proofErr w:type="spellStart"/>
      <w:r w:rsidRPr="00453F1D">
        <w:rPr>
          <w:i/>
          <w:sz w:val="18"/>
          <w:szCs w:val="18"/>
        </w:rPr>
        <w:t>Environmental</w:t>
      </w:r>
      <w:proofErr w:type="spellEnd"/>
      <w:r w:rsidRPr="00453F1D">
        <w:rPr>
          <w:i/>
          <w:sz w:val="18"/>
          <w:szCs w:val="18"/>
        </w:rPr>
        <w:t xml:space="preserve"> Design</w:t>
      </w:r>
      <w:r w:rsidRPr="00453F1D">
        <w:rPr>
          <w:sz w:val="18"/>
          <w:szCs w:val="18"/>
        </w:rPr>
        <w:t xml:space="preserve"> (LEED) richiede materiali da costruzione estratti, raccolti/recuperati e lavorati entro un raggio di 350 (e in qualche caso fino a 1.050 km) dal sito di costruzione per un minimo del 10% e del 20% del valore totale dei materiali (</w:t>
      </w:r>
      <w:proofErr w:type="spellStart"/>
      <w:r w:rsidRPr="00453F1D">
        <w:rPr>
          <w:sz w:val="18"/>
          <w:szCs w:val="18"/>
        </w:rPr>
        <w:t>GBC-Italia</w:t>
      </w:r>
      <w:proofErr w:type="spellEnd"/>
      <w:r w:rsidRPr="00453F1D">
        <w:rPr>
          <w:sz w:val="18"/>
          <w:szCs w:val="18"/>
        </w:rPr>
        <w:t>, 2011)</w:t>
      </w:r>
    </w:p>
  </w:footnote>
  <w:footnote w:id="7">
    <w:p w:rsidR="009B231C" w:rsidRPr="00133C61" w:rsidRDefault="009B231C" w:rsidP="00C07D53">
      <w:pPr>
        <w:pStyle w:val="Testonotaapidipagina"/>
        <w:jc w:val="both"/>
      </w:pPr>
      <w:r w:rsidRPr="00133C61">
        <w:rPr>
          <w:rStyle w:val="Rimandonotaapidipagina"/>
        </w:rPr>
        <w:footnoteRef/>
      </w:r>
      <w:r w:rsidRPr="00133C61">
        <w:t xml:space="preserve"> </w:t>
      </w:r>
      <w:r w:rsidRPr="00133C61">
        <w:rPr>
          <w:sz w:val="18"/>
        </w:rPr>
        <w:t xml:space="preserve">Sentenza della Corte (Quarta Sezione) 11 novembre 2010 - Commissione europea/Repubblica italiana (Procedimento C-164/09) pubblicata sulla Gazzetta ufficiale dell’Unione europea n. 12 del 15 gennaio 2011. </w:t>
      </w:r>
    </w:p>
  </w:footnote>
  <w:footnote w:id="8">
    <w:p w:rsidR="009B231C" w:rsidRDefault="009B231C" w:rsidP="00C07D53">
      <w:pPr>
        <w:pStyle w:val="Testonotaapidipagina"/>
        <w:jc w:val="both"/>
      </w:pPr>
      <w:r w:rsidRPr="00133C61">
        <w:rPr>
          <w:rStyle w:val="Rimandonotaapidipagina"/>
        </w:rPr>
        <w:footnoteRef/>
      </w:r>
      <w:r w:rsidRPr="00133C61">
        <w:t xml:space="preserve"> </w:t>
      </w:r>
      <w:r w:rsidRPr="00133C61">
        <w:rPr>
          <w:sz w:val="18"/>
        </w:rPr>
        <w:t xml:space="preserve">Per evitare di incorrere in sanzioni, la Regione Lombardia ha invece deciso di ritirare </w:t>
      </w:r>
      <w:r w:rsidRPr="00133C61">
        <w:rPr>
          <w:i/>
          <w:sz w:val="18"/>
        </w:rPr>
        <w:t>in extremis</w:t>
      </w:r>
      <w:r w:rsidRPr="00133C61">
        <w:rPr>
          <w:sz w:val="18"/>
        </w:rPr>
        <w:t xml:space="preserve"> lo scorso dicembre la propria</w:t>
      </w:r>
      <w:r w:rsidRPr="00133C61">
        <w:t xml:space="preserve"> </w:t>
      </w:r>
      <w:r w:rsidRPr="00133C61">
        <w:rPr>
          <w:sz w:val="18"/>
        </w:rPr>
        <w:t>legge sulla caccia in deroga.</w:t>
      </w:r>
    </w:p>
  </w:footnote>
  <w:footnote w:id="9">
    <w:p w:rsidR="009B231C" w:rsidRPr="0082397A" w:rsidRDefault="009B231C" w:rsidP="00C07D53">
      <w:pPr>
        <w:pStyle w:val="Testonotaapidipagina"/>
        <w:jc w:val="both"/>
        <w:rPr>
          <w:sz w:val="18"/>
          <w:szCs w:val="18"/>
        </w:rPr>
      </w:pPr>
      <w:r w:rsidRPr="0082397A">
        <w:rPr>
          <w:rStyle w:val="Rimandonotaapidipagina"/>
          <w:sz w:val="18"/>
          <w:szCs w:val="18"/>
        </w:rPr>
        <w:footnoteRef/>
      </w:r>
      <w:r w:rsidRPr="0082397A">
        <w:rPr>
          <w:sz w:val="18"/>
          <w:szCs w:val="18"/>
        </w:rPr>
        <w:t xml:space="preserve"> </w:t>
      </w:r>
      <w:r>
        <w:rPr>
          <w:sz w:val="18"/>
          <w:szCs w:val="18"/>
        </w:rPr>
        <w:t xml:space="preserve">Il 22 maggio 2008 il Congresso degli Stati Uniti d’America ha approvato un emendamento al </w:t>
      </w:r>
      <w:proofErr w:type="spellStart"/>
      <w:r>
        <w:rPr>
          <w:sz w:val="18"/>
          <w:szCs w:val="18"/>
        </w:rPr>
        <w:t>Lace</w:t>
      </w:r>
      <w:proofErr w:type="spellEnd"/>
      <w:r>
        <w:rPr>
          <w:sz w:val="18"/>
          <w:szCs w:val="18"/>
        </w:rPr>
        <w:t xml:space="preserve"> </w:t>
      </w:r>
      <w:proofErr w:type="spellStart"/>
      <w:r>
        <w:rPr>
          <w:sz w:val="18"/>
          <w:szCs w:val="18"/>
        </w:rPr>
        <w:t>Act</w:t>
      </w:r>
      <w:proofErr w:type="spellEnd"/>
      <w:r>
        <w:rPr>
          <w:sz w:val="18"/>
          <w:szCs w:val="18"/>
        </w:rPr>
        <w:t xml:space="preserve">, disposizione normativa approvata nel 1900 e finalizzata a contrastare il traffico il commercio illecito di flora e fauna all’interno degli Stati Uniti, e da paesi terzi verso gli Stati Uniti stessi. L’emendamento del 2008 estende l’applicabilità del </w:t>
      </w:r>
      <w:proofErr w:type="spellStart"/>
      <w:r>
        <w:rPr>
          <w:sz w:val="18"/>
          <w:szCs w:val="18"/>
        </w:rPr>
        <w:t>Lacey</w:t>
      </w:r>
      <w:proofErr w:type="spellEnd"/>
      <w:r>
        <w:rPr>
          <w:sz w:val="18"/>
          <w:szCs w:val="18"/>
        </w:rPr>
        <w:t xml:space="preserve"> </w:t>
      </w:r>
      <w:proofErr w:type="spellStart"/>
      <w:r>
        <w:rPr>
          <w:sz w:val="18"/>
          <w:szCs w:val="18"/>
        </w:rPr>
        <w:t>Act</w:t>
      </w:r>
      <w:proofErr w:type="spellEnd"/>
      <w:r>
        <w:rPr>
          <w:sz w:val="18"/>
          <w:szCs w:val="18"/>
        </w:rPr>
        <w:t xml:space="preserve"> al commercio illegale di legname, prevedendo specifiche misure di prevenzione, controllo e sanzione (US CBP, 2012). </w:t>
      </w:r>
    </w:p>
  </w:footnote>
  <w:footnote w:id="10">
    <w:p w:rsidR="009B231C" w:rsidRPr="00A377BF" w:rsidRDefault="009B231C" w:rsidP="00C07D53">
      <w:pPr>
        <w:pStyle w:val="Testonotaapidipagina"/>
        <w:jc w:val="both"/>
        <w:rPr>
          <w:rFonts w:cs="Arial"/>
          <w:sz w:val="18"/>
          <w:szCs w:val="18"/>
        </w:rPr>
      </w:pPr>
      <w:r w:rsidRPr="00A377BF">
        <w:rPr>
          <w:rStyle w:val="Rimandonotaapidipagina"/>
          <w:rFonts w:cs="Arial"/>
          <w:sz w:val="18"/>
          <w:szCs w:val="18"/>
        </w:rPr>
        <w:footnoteRef/>
      </w:r>
      <w:r w:rsidRPr="00A377BF">
        <w:rPr>
          <w:rFonts w:cs="Arial"/>
          <w:sz w:val="18"/>
          <w:szCs w:val="18"/>
        </w:rPr>
        <w:t xml:space="preserve"> Questo meccanismo é stato utilizzato, ad esempio, nel caso del “legno di aloe” (</w:t>
      </w:r>
      <w:proofErr w:type="spellStart"/>
      <w:r w:rsidRPr="00A377BF">
        <w:rPr>
          <w:rFonts w:cs="Arial"/>
          <w:i/>
          <w:iCs/>
          <w:sz w:val="18"/>
          <w:szCs w:val="18"/>
        </w:rPr>
        <w:t>agarwood</w:t>
      </w:r>
      <w:proofErr w:type="spellEnd"/>
      <w:r w:rsidRPr="00A377BF">
        <w:rPr>
          <w:rFonts w:cs="Arial"/>
          <w:sz w:val="18"/>
          <w:szCs w:val="18"/>
        </w:rPr>
        <w:t xml:space="preserve">). Fino al gennaio 2005, solo una specie del genere </w:t>
      </w:r>
      <w:proofErr w:type="spellStart"/>
      <w:r w:rsidRPr="00A377BF">
        <w:rPr>
          <w:rFonts w:cs="Arial"/>
          <w:i/>
          <w:iCs/>
          <w:sz w:val="18"/>
          <w:szCs w:val="18"/>
        </w:rPr>
        <w:t>Aquilaria</w:t>
      </w:r>
      <w:proofErr w:type="spellEnd"/>
      <w:r w:rsidRPr="00A377BF">
        <w:rPr>
          <w:rFonts w:cs="Arial"/>
          <w:sz w:val="18"/>
          <w:szCs w:val="18"/>
        </w:rPr>
        <w:t xml:space="preserve"> compariva nelle liste CITES, rendendo la distinzione con le altre specie del </w:t>
      </w:r>
      <w:proofErr w:type="spellStart"/>
      <w:r w:rsidRPr="00A377BF">
        <w:rPr>
          <w:rFonts w:cs="Arial"/>
          <w:i/>
          <w:iCs/>
          <w:sz w:val="18"/>
          <w:szCs w:val="18"/>
        </w:rPr>
        <w:t>genus</w:t>
      </w:r>
      <w:proofErr w:type="spellEnd"/>
      <w:r w:rsidRPr="00A377BF">
        <w:rPr>
          <w:rFonts w:cs="Arial"/>
          <w:sz w:val="18"/>
          <w:szCs w:val="18"/>
        </w:rPr>
        <w:t xml:space="preserve"> necessaria, ma difficoltosa. Nel 2004, i paesi firmatari della Convenzione hanno deciso, nella Conferenza delle Parti, di inserire nelle liste CITES tutte le specie che producono il legno di aloe (</w:t>
      </w:r>
      <w:proofErr w:type="spellStart"/>
      <w:r w:rsidRPr="00A377BF">
        <w:rPr>
          <w:rFonts w:cs="Arial"/>
          <w:i/>
          <w:iCs/>
          <w:sz w:val="18"/>
          <w:szCs w:val="18"/>
        </w:rPr>
        <w:t>Aquilaria</w:t>
      </w:r>
      <w:proofErr w:type="spellEnd"/>
      <w:r w:rsidRPr="00A377BF">
        <w:rPr>
          <w:rFonts w:cs="Arial"/>
          <w:sz w:val="18"/>
          <w:szCs w:val="18"/>
        </w:rPr>
        <w:t xml:space="preserve"> </w:t>
      </w:r>
      <w:proofErr w:type="spellStart"/>
      <w:r w:rsidRPr="00A377BF">
        <w:rPr>
          <w:rFonts w:cs="Arial"/>
          <w:sz w:val="18"/>
          <w:szCs w:val="18"/>
        </w:rPr>
        <w:t>spp</w:t>
      </w:r>
      <w:proofErr w:type="spellEnd"/>
      <w:r w:rsidRPr="00A377BF">
        <w:rPr>
          <w:rFonts w:cs="Arial"/>
          <w:sz w:val="18"/>
          <w:szCs w:val="18"/>
        </w:rPr>
        <w:t xml:space="preserve">. e </w:t>
      </w:r>
      <w:proofErr w:type="spellStart"/>
      <w:r w:rsidRPr="00A377BF">
        <w:rPr>
          <w:rFonts w:cs="Arial"/>
          <w:i/>
          <w:iCs/>
          <w:sz w:val="18"/>
          <w:szCs w:val="18"/>
        </w:rPr>
        <w:t>Gyrinops</w:t>
      </w:r>
      <w:proofErr w:type="spellEnd"/>
      <w:r w:rsidRPr="00A377BF">
        <w:rPr>
          <w:rFonts w:cs="Arial"/>
          <w:sz w:val="18"/>
          <w:szCs w:val="18"/>
        </w:rPr>
        <w:t xml:space="preserve"> </w:t>
      </w:r>
      <w:proofErr w:type="spellStart"/>
      <w:r w:rsidRPr="00A377BF">
        <w:rPr>
          <w:rFonts w:cs="Arial"/>
          <w:sz w:val="18"/>
          <w:szCs w:val="18"/>
        </w:rPr>
        <w:t>spp</w:t>
      </w:r>
      <w:proofErr w:type="spellEnd"/>
      <w:r w:rsidRPr="00A377BF">
        <w:rPr>
          <w:rFonts w:cs="Arial"/>
          <w:sz w:val="18"/>
          <w:szCs w:val="18"/>
        </w:rPr>
        <w:t>.) così da semplificarne il riconoscimento e rendere più efficaci le misure della Convenzione (</w:t>
      </w:r>
      <w:proofErr w:type="spellStart"/>
      <w:r w:rsidRPr="00A377BF">
        <w:rPr>
          <w:rFonts w:cs="Arial"/>
          <w:sz w:val="18"/>
          <w:szCs w:val="18"/>
        </w:rPr>
        <w:t>Chen</w:t>
      </w:r>
      <w:proofErr w:type="spellEnd"/>
      <w:r w:rsidRPr="00A377BF">
        <w:rPr>
          <w:rFonts w:cs="Arial"/>
          <w:sz w:val="18"/>
          <w:szCs w:val="18"/>
        </w:rPr>
        <w:t>, 2006).</w:t>
      </w:r>
    </w:p>
  </w:footnote>
  <w:footnote w:id="11">
    <w:p w:rsidR="009B231C" w:rsidRPr="00010253" w:rsidRDefault="009B231C" w:rsidP="00C07D53">
      <w:pPr>
        <w:jc w:val="both"/>
        <w:rPr>
          <w:sz w:val="18"/>
          <w:szCs w:val="18"/>
        </w:rPr>
      </w:pPr>
      <w:r w:rsidRPr="00010253">
        <w:rPr>
          <w:rStyle w:val="Rimandonotaapidipagina"/>
          <w:sz w:val="18"/>
          <w:szCs w:val="18"/>
        </w:rPr>
        <w:footnoteRef/>
      </w:r>
      <w:r w:rsidRPr="00010253">
        <w:rPr>
          <w:sz w:val="18"/>
          <w:szCs w:val="18"/>
        </w:rPr>
        <w:t xml:space="preserve"> Con la Legge 3 agosto 2007 </w:t>
      </w:r>
      <w:proofErr w:type="spellStart"/>
      <w:r w:rsidRPr="00010253">
        <w:rPr>
          <w:sz w:val="18"/>
          <w:szCs w:val="18"/>
        </w:rPr>
        <w:t>n°</w:t>
      </w:r>
      <w:proofErr w:type="spellEnd"/>
      <w:r w:rsidRPr="00010253">
        <w:rPr>
          <w:sz w:val="18"/>
          <w:szCs w:val="18"/>
        </w:rPr>
        <w:t xml:space="preserve"> 123 è stata conferita delega al governo per emettere una serie di Decreti legislativi, entro un tempo di 9 mesi, allo scopo di risistemare la normativa in materia di sicurezza e salute del lavoro, estesa a tutti i settori e tenendo conto delle varie specificità. Con il Decreto Legislativo 81/08, noto come Testo unico per la sicurezza sul lavoro, è stata data attuazione all'articolo 1 della Legge 123.</w:t>
      </w:r>
    </w:p>
  </w:footnote>
  <w:footnote w:id="12">
    <w:p w:rsidR="009B231C" w:rsidRPr="00010253" w:rsidRDefault="009B231C" w:rsidP="00C07D53">
      <w:pPr>
        <w:pStyle w:val="Testonotaapidipagina"/>
        <w:jc w:val="both"/>
        <w:rPr>
          <w:sz w:val="18"/>
          <w:szCs w:val="18"/>
        </w:rPr>
      </w:pPr>
      <w:r w:rsidRPr="00010253">
        <w:rPr>
          <w:rStyle w:val="Rimandonotaapidipagina"/>
          <w:sz w:val="18"/>
          <w:szCs w:val="18"/>
        </w:rPr>
        <w:footnoteRef/>
      </w:r>
      <w:r w:rsidRPr="00010253">
        <w:rPr>
          <w:sz w:val="18"/>
          <w:szCs w:val="18"/>
        </w:rPr>
        <w:t xml:space="preserve"> Il Certificato o Patentino d’idoneità tecnica è stato istituito in Italia già dal R.D. 827/1924 (“</w:t>
      </w:r>
      <w:r w:rsidRPr="00010253">
        <w:rPr>
          <w:bCs/>
          <w:i/>
          <w:sz w:val="18"/>
          <w:szCs w:val="18"/>
        </w:rPr>
        <w:t xml:space="preserve">Regolamento per l'amministrazione del patrimonio e per la contabilità generale dello Stato” </w:t>
      </w:r>
      <w:r w:rsidRPr="00010253">
        <w:rPr>
          <w:iCs/>
          <w:sz w:val="18"/>
          <w:szCs w:val="18"/>
        </w:rPr>
        <w:t xml:space="preserve">(G.U. 3 giugno 1924, n.130) </w:t>
      </w:r>
      <w:r w:rsidRPr="00010253">
        <w:rPr>
          <w:sz w:val="18"/>
          <w:szCs w:val="18"/>
        </w:rPr>
        <w:t xml:space="preserve">e reso poi obbligatorio per le utilizzazioni forestali nei boschi pubblici (Circolare MAF 20/1926). </w:t>
      </w:r>
    </w:p>
  </w:footnote>
  <w:footnote w:id="13">
    <w:p w:rsidR="009B231C" w:rsidRPr="00010253" w:rsidRDefault="009B231C" w:rsidP="00C07D53">
      <w:pPr>
        <w:pStyle w:val="Testonotaapidipagina"/>
        <w:jc w:val="both"/>
        <w:rPr>
          <w:sz w:val="18"/>
          <w:szCs w:val="18"/>
        </w:rPr>
      </w:pPr>
      <w:r w:rsidRPr="00010253">
        <w:rPr>
          <w:rStyle w:val="Rimandonotaapidipagina"/>
          <w:sz w:val="18"/>
          <w:szCs w:val="18"/>
        </w:rPr>
        <w:footnoteRef/>
      </w:r>
      <w:r w:rsidRPr="00010253">
        <w:rPr>
          <w:sz w:val="18"/>
          <w:szCs w:val="18"/>
        </w:rPr>
        <w:t xml:space="preserve"> Gli elenchi o Albi Regionali di Imprese Boschive sono invece stati istituiti molto più di recente, con D. </w:t>
      </w:r>
      <w:proofErr w:type="spellStart"/>
      <w:r w:rsidRPr="00010253">
        <w:rPr>
          <w:sz w:val="18"/>
          <w:szCs w:val="18"/>
        </w:rPr>
        <w:t>Lgs</w:t>
      </w:r>
      <w:proofErr w:type="spellEnd"/>
      <w:r w:rsidRPr="00010253">
        <w:rPr>
          <w:sz w:val="18"/>
          <w:szCs w:val="18"/>
        </w:rPr>
        <w:t xml:space="preserve">. 227/2001 (art. 7). </w:t>
      </w:r>
    </w:p>
  </w:footnote>
  <w:footnote w:id="14">
    <w:p w:rsidR="009B231C" w:rsidRPr="00F35A52" w:rsidRDefault="009B231C" w:rsidP="00C07D53">
      <w:pPr>
        <w:ind w:right="-79"/>
        <w:jc w:val="both"/>
        <w:rPr>
          <w:rFonts w:ascii="Times New Roman" w:hAnsi="Times New Roman"/>
          <w:sz w:val="18"/>
          <w:szCs w:val="18"/>
        </w:rPr>
      </w:pPr>
      <w:r w:rsidRPr="00010253">
        <w:rPr>
          <w:rStyle w:val="Rimandonotaapidipagina"/>
          <w:sz w:val="18"/>
          <w:szCs w:val="18"/>
        </w:rPr>
        <w:footnoteRef/>
      </w:r>
      <w:r w:rsidRPr="00010253">
        <w:rPr>
          <w:sz w:val="18"/>
          <w:szCs w:val="18"/>
        </w:rPr>
        <w:t xml:space="preserve"> Secondo </w:t>
      </w:r>
      <w:proofErr w:type="spellStart"/>
      <w:r w:rsidRPr="00010253">
        <w:rPr>
          <w:sz w:val="18"/>
          <w:szCs w:val="18"/>
        </w:rPr>
        <w:t>Fed</w:t>
      </w:r>
      <w:r>
        <w:rPr>
          <w:sz w:val="18"/>
          <w:szCs w:val="18"/>
        </w:rPr>
        <w:t>A</w:t>
      </w:r>
      <w:r w:rsidRPr="00010253">
        <w:rPr>
          <w:sz w:val="18"/>
          <w:szCs w:val="18"/>
        </w:rPr>
        <w:t>gri-Confcooperative</w:t>
      </w:r>
      <w:proofErr w:type="spellEnd"/>
      <w:r w:rsidRPr="00010253">
        <w:rPr>
          <w:sz w:val="18"/>
          <w:szCs w:val="18"/>
        </w:rPr>
        <w:t xml:space="preserve"> (2008) anche ai fornitori di servizi di gestione e utilizzazione forestale si applica il D. </w:t>
      </w:r>
      <w:proofErr w:type="spellStart"/>
      <w:r w:rsidRPr="00010253">
        <w:rPr>
          <w:sz w:val="18"/>
          <w:szCs w:val="18"/>
        </w:rPr>
        <w:t>Lgs</w:t>
      </w:r>
      <w:proofErr w:type="spellEnd"/>
      <w:r w:rsidRPr="00010253">
        <w:rPr>
          <w:sz w:val="18"/>
          <w:szCs w:val="18"/>
        </w:rPr>
        <w:t>. 163/2006 (Codice dei contratti pubblici relativi a lavori, servizi e forniture di attuazione delle Direttive 2004/17/CE e 2004/18/CE) (G.U. n. 100 del 2 maggio 2006) (art. 42) che fa esplicito riferimento alla necessità – da parte dei fornitori stessi - di dimostrare la propria capacità tecnica e professionale.</w:t>
      </w:r>
      <w:r w:rsidRPr="00F35A52">
        <w:rPr>
          <w:rFonts w:ascii="Times New Roman" w:hAnsi="Times New Roman"/>
          <w:sz w:val="18"/>
          <w:szCs w:val="18"/>
        </w:rPr>
        <w:t xml:space="preserve">  </w:t>
      </w:r>
    </w:p>
  </w:footnote>
  <w:footnote w:id="15">
    <w:p w:rsidR="009B231C" w:rsidRPr="00C3734B" w:rsidRDefault="009B231C" w:rsidP="00C07D53">
      <w:pPr>
        <w:pStyle w:val="Testonotaapidipagina"/>
        <w:jc w:val="both"/>
        <w:rPr>
          <w:sz w:val="18"/>
          <w:szCs w:val="18"/>
        </w:rPr>
      </w:pPr>
      <w:r w:rsidRPr="00C3734B">
        <w:rPr>
          <w:rStyle w:val="Rimandonotaapidipagina"/>
          <w:sz w:val="18"/>
          <w:szCs w:val="18"/>
        </w:rPr>
        <w:footnoteRef/>
      </w:r>
      <w:r w:rsidRPr="00C3734B">
        <w:rPr>
          <w:sz w:val="18"/>
          <w:szCs w:val="18"/>
        </w:rPr>
        <w:t xml:space="preserve"> La precedente LR 32/1981 prevedeva tale obbligo solo per le ditte che svolgevano attività in boschi pubblici, con la situazione paradossale che una ditta a cui venisse revocato il tesserino avrebbe potuto comunque proseguire l’attivit</w:t>
      </w:r>
      <w:r>
        <w:rPr>
          <w:sz w:val="18"/>
          <w:szCs w:val="18"/>
        </w:rPr>
        <w:t>à boschiva nei boschi privati  (</w:t>
      </w:r>
      <w:proofErr w:type="spellStart"/>
      <w:r w:rsidRPr="00C3734B">
        <w:rPr>
          <w:sz w:val="18"/>
          <w:szCs w:val="18"/>
        </w:rPr>
        <w:t>Grohmann</w:t>
      </w:r>
      <w:proofErr w:type="spellEnd"/>
      <w:r w:rsidRPr="00C3734B">
        <w:rPr>
          <w:sz w:val="18"/>
          <w:szCs w:val="18"/>
        </w:rPr>
        <w:t xml:space="preserve"> </w:t>
      </w:r>
      <w:proofErr w:type="spellStart"/>
      <w:r w:rsidRPr="00C3734B">
        <w:rPr>
          <w:i/>
          <w:sz w:val="18"/>
          <w:szCs w:val="18"/>
        </w:rPr>
        <w:t>et</w:t>
      </w:r>
      <w:proofErr w:type="spellEnd"/>
      <w:r w:rsidRPr="00C3734B">
        <w:rPr>
          <w:i/>
          <w:sz w:val="18"/>
          <w:szCs w:val="18"/>
        </w:rPr>
        <w:t xml:space="preserve"> al</w:t>
      </w:r>
      <w:r w:rsidRPr="00C3734B">
        <w:rPr>
          <w:sz w:val="18"/>
          <w:szCs w:val="18"/>
        </w:rPr>
        <w:t>., 2005</w:t>
      </w:r>
      <w:r>
        <w:rPr>
          <w:sz w:val="18"/>
          <w:szCs w:val="18"/>
        </w:rPr>
        <w:t>)</w:t>
      </w:r>
      <w:r w:rsidRPr="00C3734B">
        <w:rPr>
          <w:sz w:val="18"/>
          <w:szCs w:val="18"/>
        </w:rPr>
        <w:t xml:space="preserve">. </w:t>
      </w:r>
    </w:p>
  </w:footnote>
  <w:footnote w:id="16">
    <w:p w:rsidR="009B231C" w:rsidRDefault="009B231C" w:rsidP="00C07D53">
      <w:pPr>
        <w:pStyle w:val="Testonotaapidipagina"/>
        <w:jc w:val="both"/>
      </w:pPr>
      <w:r w:rsidRPr="00C3734B">
        <w:rPr>
          <w:rStyle w:val="Rimandonotaapidipagina"/>
          <w:sz w:val="18"/>
          <w:szCs w:val="18"/>
        </w:rPr>
        <w:footnoteRef/>
      </w:r>
      <w:r w:rsidRPr="00C3734B">
        <w:rPr>
          <w:sz w:val="18"/>
          <w:szCs w:val="18"/>
        </w:rPr>
        <w:t xml:space="preserve"> Poi approvata come LR 4/2009 – “Gestione e promozione economica delle foreste”, con relativo Regolamento Forestale DPGR 4/R del 2010 e successive modifiche.</w:t>
      </w:r>
    </w:p>
  </w:footnote>
  <w:footnote w:id="17">
    <w:p w:rsidR="009B231C" w:rsidRPr="004F7C3C" w:rsidRDefault="009B231C" w:rsidP="00C07D53">
      <w:pPr>
        <w:pStyle w:val="Testonotaapidipagina"/>
        <w:jc w:val="both"/>
        <w:rPr>
          <w:sz w:val="18"/>
        </w:rPr>
      </w:pPr>
      <w:r w:rsidRPr="004F7C3C">
        <w:rPr>
          <w:rStyle w:val="Rimandonotaapidipagina"/>
          <w:sz w:val="18"/>
        </w:rPr>
        <w:footnoteRef/>
      </w:r>
      <w:r w:rsidRPr="004F7C3C">
        <w:rPr>
          <w:sz w:val="18"/>
        </w:rPr>
        <w:t xml:space="preserve"> </w:t>
      </w:r>
      <w:r>
        <w:rPr>
          <w:sz w:val="18"/>
        </w:rPr>
        <w:t>Si ricordano, tra le altre iniziative, l’approvazione de</w:t>
      </w:r>
      <w:r w:rsidRPr="004F7C3C">
        <w:rPr>
          <w:sz w:val="18"/>
        </w:rPr>
        <w:t xml:space="preserve">lla Convenzione sulla Diversità Biologica del 1992, </w:t>
      </w:r>
      <w:r>
        <w:rPr>
          <w:sz w:val="18"/>
        </w:rPr>
        <w:t xml:space="preserve">nonché </w:t>
      </w:r>
      <w:r w:rsidRPr="004F7C3C">
        <w:rPr>
          <w:sz w:val="18"/>
        </w:rPr>
        <w:t xml:space="preserve">la creazione dei sistemi di certificazione forestale del </w:t>
      </w:r>
      <w:proofErr w:type="spellStart"/>
      <w:r w:rsidRPr="004F7C3C">
        <w:rPr>
          <w:sz w:val="18"/>
        </w:rPr>
        <w:t>Forest</w:t>
      </w:r>
      <w:proofErr w:type="spellEnd"/>
      <w:r w:rsidRPr="004F7C3C">
        <w:rPr>
          <w:sz w:val="18"/>
        </w:rPr>
        <w:t xml:space="preserve"> </w:t>
      </w:r>
      <w:proofErr w:type="spellStart"/>
      <w:r w:rsidRPr="004F7C3C">
        <w:rPr>
          <w:sz w:val="18"/>
        </w:rPr>
        <w:t>Stewardship</w:t>
      </w:r>
      <w:proofErr w:type="spellEnd"/>
      <w:r w:rsidRPr="004F7C3C">
        <w:rPr>
          <w:sz w:val="18"/>
        </w:rPr>
        <w:t xml:space="preserve"> </w:t>
      </w:r>
      <w:proofErr w:type="spellStart"/>
      <w:r w:rsidRPr="004F7C3C">
        <w:rPr>
          <w:sz w:val="18"/>
        </w:rPr>
        <w:t>Council</w:t>
      </w:r>
      <w:proofErr w:type="spellEnd"/>
      <w:r w:rsidRPr="004F7C3C">
        <w:rPr>
          <w:sz w:val="18"/>
        </w:rPr>
        <w:t xml:space="preserve"> – FSC</w:t>
      </w:r>
      <w:r w:rsidRPr="00F37F00">
        <w:rPr>
          <w:sz w:val="18"/>
          <w:szCs w:val="18"/>
          <w:vertAlign w:val="superscript"/>
        </w:rPr>
        <w:t>®</w:t>
      </w:r>
      <w:r w:rsidRPr="004F7C3C">
        <w:rPr>
          <w:sz w:val="18"/>
        </w:rPr>
        <w:t xml:space="preserve"> nel 1993 e del </w:t>
      </w:r>
      <w:proofErr w:type="spellStart"/>
      <w:r w:rsidRPr="004F7C3C">
        <w:rPr>
          <w:sz w:val="18"/>
        </w:rPr>
        <w:t>Pan-European</w:t>
      </w:r>
      <w:proofErr w:type="spellEnd"/>
      <w:r w:rsidRPr="004F7C3C">
        <w:rPr>
          <w:sz w:val="18"/>
        </w:rPr>
        <w:t xml:space="preserve"> </w:t>
      </w:r>
      <w:proofErr w:type="spellStart"/>
      <w:r w:rsidRPr="004F7C3C">
        <w:rPr>
          <w:sz w:val="18"/>
        </w:rPr>
        <w:t>Forest</w:t>
      </w:r>
      <w:proofErr w:type="spellEnd"/>
      <w:r w:rsidRPr="004F7C3C">
        <w:rPr>
          <w:sz w:val="18"/>
        </w:rPr>
        <w:t xml:space="preserve"> </w:t>
      </w:r>
      <w:proofErr w:type="spellStart"/>
      <w:r w:rsidRPr="004F7C3C">
        <w:rPr>
          <w:sz w:val="18"/>
        </w:rPr>
        <w:t>Certification</w:t>
      </w:r>
      <w:proofErr w:type="spellEnd"/>
      <w:r w:rsidRPr="004F7C3C">
        <w:rPr>
          <w:sz w:val="18"/>
        </w:rPr>
        <w:t xml:space="preserve"> – PEFC</w:t>
      </w:r>
      <w:r w:rsidRPr="00F37F00">
        <w:rPr>
          <w:sz w:val="18"/>
          <w:szCs w:val="18"/>
          <w:vertAlign w:val="superscript"/>
        </w:rPr>
        <w:t>TM</w:t>
      </w:r>
      <w:r w:rsidRPr="004F7C3C">
        <w:rPr>
          <w:sz w:val="18"/>
        </w:rPr>
        <w:t xml:space="preserve"> nel 1998 (poi divenuta </w:t>
      </w:r>
      <w:proofErr w:type="spellStart"/>
      <w:r w:rsidRPr="004F7C3C">
        <w:rPr>
          <w:sz w:val="18"/>
        </w:rPr>
        <w:t>Programme</w:t>
      </w:r>
      <w:proofErr w:type="spellEnd"/>
      <w:r w:rsidRPr="004F7C3C">
        <w:rPr>
          <w:sz w:val="18"/>
        </w:rPr>
        <w:t xml:space="preserve"> </w:t>
      </w:r>
      <w:proofErr w:type="spellStart"/>
      <w:r w:rsidRPr="004F7C3C">
        <w:rPr>
          <w:sz w:val="18"/>
        </w:rPr>
        <w:t>for</w:t>
      </w:r>
      <w:proofErr w:type="spellEnd"/>
      <w:r w:rsidRPr="004F7C3C">
        <w:rPr>
          <w:sz w:val="18"/>
        </w:rPr>
        <w:t xml:space="preserve"> the </w:t>
      </w:r>
      <w:proofErr w:type="spellStart"/>
      <w:r w:rsidRPr="004F7C3C">
        <w:rPr>
          <w:sz w:val="18"/>
        </w:rPr>
        <w:t>Endorsement</w:t>
      </w:r>
      <w:proofErr w:type="spellEnd"/>
      <w:r w:rsidRPr="004F7C3C">
        <w:rPr>
          <w:sz w:val="18"/>
        </w:rPr>
        <w:t xml:space="preserve"> </w:t>
      </w:r>
      <w:proofErr w:type="spellStart"/>
      <w:r w:rsidRPr="004F7C3C">
        <w:rPr>
          <w:sz w:val="18"/>
        </w:rPr>
        <w:t>of</w:t>
      </w:r>
      <w:proofErr w:type="spellEnd"/>
      <w:r w:rsidRPr="004F7C3C">
        <w:rPr>
          <w:sz w:val="18"/>
        </w:rPr>
        <w:t xml:space="preserve"> </w:t>
      </w:r>
      <w:proofErr w:type="spellStart"/>
      <w:r w:rsidRPr="004F7C3C">
        <w:rPr>
          <w:sz w:val="18"/>
        </w:rPr>
        <w:t>Forest</w:t>
      </w:r>
      <w:proofErr w:type="spellEnd"/>
      <w:r w:rsidRPr="004F7C3C">
        <w:rPr>
          <w:sz w:val="18"/>
        </w:rPr>
        <w:t xml:space="preserve"> </w:t>
      </w:r>
      <w:proofErr w:type="spellStart"/>
      <w:r w:rsidRPr="004F7C3C">
        <w:rPr>
          <w:sz w:val="18"/>
        </w:rPr>
        <w:t>Certification</w:t>
      </w:r>
      <w:proofErr w:type="spellEnd"/>
      <w:r w:rsidRPr="004F7C3C">
        <w:rPr>
          <w:sz w:val="18"/>
        </w:rPr>
        <w:t xml:space="preserve"> </w:t>
      </w:r>
      <w:proofErr w:type="spellStart"/>
      <w:r w:rsidRPr="004F7C3C">
        <w:rPr>
          <w:sz w:val="18"/>
        </w:rPr>
        <w:t>schemes</w:t>
      </w:r>
      <w:proofErr w:type="spellEnd"/>
      <w:r w:rsidRPr="004F7C3C">
        <w:rPr>
          <w:sz w:val="18"/>
        </w:rPr>
        <w:t xml:space="preserve"> nel 2003)</w:t>
      </w:r>
      <w:r>
        <w:rPr>
          <w:sz w:val="18"/>
        </w:rPr>
        <w:t>.</w:t>
      </w:r>
    </w:p>
  </w:footnote>
  <w:footnote w:id="18">
    <w:p w:rsidR="009B231C" w:rsidRPr="00B5565E" w:rsidRDefault="009B231C" w:rsidP="00C07D53">
      <w:pPr>
        <w:pStyle w:val="Testonotaapidipagina"/>
        <w:jc w:val="both"/>
        <w:rPr>
          <w:rFonts w:cs="Arial"/>
          <w:sz w:val="18"/>
          <w:szCs w:val="18"/>
        </w:rPr>
      </w:pPr>
      <w:r>
        <w:rPr>
          <w:rStyle w:val="Rimandonotaapidipagina"/>
          <w:rFonts w:cs="Arial"/>
        </w:rPr>
        <w:footnoteRef/>
      </w:r>
      <w:r>
        <w:rPr>
          <w:rFonts w:cs="Arial"/>
        </w:rPr>
        <w:t xml:space="preserve"> </w:t>
      </w:r>
      <w:r w:rsidRPr="00B5565E">
        <w:rPr>
          <w:rFonts w:cs="Arial"/>
          <w:sz w:val="18"/>
          <w:szCs w:val="18"/>
        </w:rPr>
        <w:t xml:space="preserve">Alla </w:t>
      </w:r>
      <w:proofErr w:type="spellStart"/>
      <w:r w:rsidRPr="00B5565E">
        <w:rPr>
          <w:rFonts w:cs="Arial"/>
          <w:i/>
          <w:iCs/>
          <w:sz w:val="18"/>
          <w:szCs w:val="18"/>
        </w:rPr>
        <w:t>governance</w:t>
      </w:r>
      <w:proofErr w:type="spellEnd"/>
      <w:r w:rsidRPr="00B5565E">
        <w:rPr>
          <w:rFonts w:cs="Arial"/>
          <w:sz w:val="18"/>
          <w:szCs w:val="18"/>
        </w:rPr>
        <w:t xml:space="preserve"> e all’applicazione delle normative è riconosciuto un ruolo chiave nella lotta alle pratiche illegali da parte di numerosi soggetti – governativi e non – che si occupano del tema dell’</w:t>
      </w:r>
      <w:proofErr w:type="spellStart"/>
      <w:r w:rsidRPr="00B5565E">
        <w:rPr>
          <w:rFonts w:cs="Arial"/>
          <w:i/>
          <w:iCs/>
          <w:sz w:val="18"/>
          <w:szCs w:val="18"/>
        </w:rPr>
        <w:t>illegal</w:t>
      </w:r>
      <w:proofErr w:type="spellEnd"/>
      <w:r w:rsidRPr="00B5565E">
        <w:rPr>
          <w:rFonts w:cs="Arial"/>
          <w:i/>
          <w:iCs/>
          <w:sz w:val="18"/>
          <w:szCs w:val="18"/>
        </w:rPr>
        <w:t xml:space="preserve"> </w:t>
      </w:r>
      <w:proofErr w:type="spellStart"/>
      <w:r w:rsidRPr="00B5565E">
        <w:rPr>
          <w:rFonts w:cs="Arial"/>
          <w:i/>
          <w:iCs/>
          <w:sz w:val="18"/>
          <w:szCs w:val="18"/>
        </w:rPr>
        <w:t>logging</w:t>
      </w:r>
      <w:proofErr w:type="spellEnd"/>
      <w:r w:rsidRPr="00B5565E">
        <w:rPr>
          <w:rFonts w:cs="Arial"/>
          <w:sz w:val="18"/>
          <w:szCs w:val="18"/>
        </w:rPr>
        <w:t xml:space="preserve">: la World </w:t>
      </w:r>
      <w:proofErr w:type="spellStart"/>
      <w:r w:rsidRPr="00B5565E">
        <w:rPr>
          <w:rFonts w:cs="Arial"/>
          <w:sz w:val="18"/>
          <w:szCs w:val="18"/>
        </w:rPr>
        <w:t>Bank</w:t>
      </w:r>
      <w:proofErr w:type="spellEnd"/>
      <w:r w:rsidRPr="00B5565E">
        <w:rPr>
          <w:rFonts w:cs="Arial"/>
          <w:sz w:val="18"/>
          <w:szCs w:val="18"/>
        </w:rPr>
        <w:t xml:space="preserve"> (2006) afferma che i reati nel settore forestale derivano in gran parte da una debole </w:t>
      </w:r>
      <w:proofErr w:type="spellStart"/>
      <w:r w:rsidRPr="00B5565E">
        <w:rPr>
          <w:rFonts w:cs="Arial"/>
          <w:i/>
          <w:iCs/>
          <w:sz w:val="18"/>
          <w:szCs w:val="18"/>
        </w:rPr>
        <w:t>governance</w:t>
      </w:r>
      <w:proofErr w:type="spellEnd"/>
      <w:r w:rsidRPr="00B5565E">
        <w:rPr>
          <w:rFonts w:cs="Arial"/>
          <w:sz w:val="18"/>
          <w:szCs w:val="18"/>
        </w:rPr>
        <w:t xml:space="preserve"> e da una successiva e insufficiente applicazione delle normative; la Commissione Europea (2003) ritiene che una migliore </w:t>
      </w:r>
      <w:proofErr w:type="spellStart"/>
      <w:r w:rsidRPr="00B5565E">
        <w:rPr>
          <w:rFonts w:cs="Arial"/>
          <w:i/>
          <w:iCs/>
          <w:sz w:val="18"/>
          <w:szCs w:val="18"/>
        </w:rPr>
        <w:t>governance</w:t>
      </w:r>
      <w:proofErr w:type="spellEnd"/>
      <w:r w:rsidRPr="00B5565E">
        <w:rPr>
          <w:rFonts w:cs="Arial"/>
          <w:sz w:val="18"/>
          <w:szCs w:val="18"/>
        </w:rPr>
        <w:t xml:space="preserve"> nel settore forestale sia un passaggio indispensabile per la promozione dello sviluppo sostenibile; </w:t>
      </w:r>
      <w:proofErr w:type="spellStart"/>
      <w:r w:rsidRPr="00B5565E">
        <w:rPr>
          <w:rFonts w:cs="Arial"/>
          <w:sz w:val="18"/>
          <w:szCs w:val="18"/>
        </w:rPr>
        <w:t>Blaser</w:t>
      </w:r>
      <w:proofErr w:type="spellEnd"/>
      <w:r w:rsidRPr="00B5565E">
        <w:rPr>
          <w:rFonts w:cs="Arial"/>
          <w:sz w:val="18"/>
          <w:szCs w:val="18"/>
        </w:rPr>
        <w:t xml:space="preserve"> </w:t>
      </w:r>
      <w:proofErr w:type="spellStart"/>
      <w:r w:rsidRPr="00B5565E">
        <w:rPr>
          <w:rFonts w:cs="Arial"/>
          <w:i/>
          <w:iCs/>
          <w:sz w:val="18"/>
          <w:szCs w:val="18"/>
        </w:rPr>
        <w:t>et</w:t>
      </w:r>
      <w:proofErr w:type="spellEnd"/>
      <w:r w:rsidRPr="00B5565E">
        <w:rPr>
          <w:rFonts w:cs="Arial"/>
          <w:i/>
          <w:iCs/>
          <w:sz w:val="18"/>
          <w:szCs w:val="18"/>
        </w:rPr>
        <w:t xml:space="preserve"> al. </w:t>
      </w:r>
      <w:r w:rsidRPr="00B5565E">
        <w:rPr>
          <w:rFonts w:cs="Arial"/>
          <w:sz w:val="18"/>
          <w:szCs w:val="18"/>
        </w:rPr>
        <w:t xml:space="preserve">(2005) osservano che la realizzazione di una gestione forestale sostenibile rimane un obiettivo irraggiungibile e lontano se i governi non sono in grado di raggiungere un grado accettabile di rispetto della legge; numerose ONG affermano, infine, che è necessaria una generale riforma del settore forestale per fermare in maniera efficace le pratiche di gestione e utilizzazione distruttive (FERN </w:t>
      </w:r>
      <w:proofErr w:type="spellStart"/>
      <w:r w:rsidRPr="00B5565E">
        <w:rPr>
          <w:rFonts w:cs="Arial"/>
          <w:i/>
          <w:iCs/>
          <w:sz w:val="18"/>
          <w:szCs w:val="18"/>
        </w:rPr>
        <w:t>et</w:t>
      </w:r>
      <w:proofErr w:type="spellEnd"/>
      <w:r w:rsidRPr="00B5565E">
        <w:rPr>
          <w:rFonts w:cs="Arial"/>
          <w:i/>
          <w:iCs/>
          <w:sz w:val="18"/>
          <w:szCs w:val="18"/>
        </w:rPr>
        <w:t xml:space="preserve"> al</w:t>
      </w:r>
      <w:r>
        <w:rPr>
          <w:rFonts w:cs="Arial"/>
          <w:sz w:val="18"/>
          <w:szCs w:val="18"/>
        </w:rPr>
        <w:t xml:space="preserve">., 2004). </w:t>
      </w:r>
      <w:r w:rsidRPr="00B5565E">
        <w:rPr>
          <w:rFonts w:cs="Arial"/>
          <w:sz w:val="18"/>
          <w:szCs w:val="18"/>
        </w:rPr>
        <w:t xml:space="preserve">Le caratteristiche della </w:t>
      </w:r>
      <w:proofErr w:type="spellStart"/>
      <w:r w:rsidRPr="00B5565E">
        <w:rPr>
          <w:rFonts w:cs="Arial"/>
          <w:i/>
          <w:iCs/>
          <w:sz w:val="18"/>
          <w:szCs w:val="18"/>
        </w:rPr>
        <w:t>governance</w:t>
      </w:r>
      <w:proofErr w:type="spellEnd"/>
      <w:r w:rsidRPr="00B5565E">
        <w:rPr>
          <w:rFonts w:cs="Arial"/>
          <w:sz w:val="18"/>
          <w:szCs w:val="18"/>
        </w:rPr>
        <w:t xml:space="preserve"> nel settore forestale sono spesso indicative della qualità complessiva della </w:t>
      </w:r>
      <w:proofErr w:type="spellStart"/>
      <w:r w:rsidRPr="00B5565E">
        <w:rPr>
          <w:rFonts w:cs="Arial"/>
          <w:i/>
          <w:sz w:val="18"/>
          <w:szCs w:val="18"/>
        </w:rPr>
        <w:t>governance</w:t>
      </w:r>
      <w:proofErr w:type="spellEnd"/>
      <w:r w:rsidRPr="00B5565E">
        <w:rPr>
          <w:rFonts w:cs="Arial"/>
          <w:sz w:val="18"/>
          <w:szCs w:val="18"/>
        </w:rPr>
        <w:t xml:space="preserve"> di un paese. Le </w:t>
      </w:r>
      <w:r>
        <w:rPr>
          <w:rFonts w:cs="Arial"/>
          <w:sz w:val="18"/>
          <w:szCs w:val="18"/>
        </w:rPr>
        <w:t xml:space="preserve">iniziative </w:t>
      </w:r>
      <w:r w:rsidRPr="00B5565E">
        <w:rPr>
          <w:rFonts w:cs="Arial"/>
          <w:sz w:val="18"/>
          <w:szCs w:val="18"/>
        </w:rPr>
        <w:t xml:space="preserve">finalizzate alla definizione e all’implementazione di adeguate misure normative nel settore forestale devono dunque diventare parte di normali strategie di lotta ai reati e alla corruzione e di promozione di articolate proposte di sviluppo, legate a una gestione responsabile e sostenibile delle risorse naturali (World </w:t>
      </w:r>
      <w:proofErr w:type="spellStart"/>
      <w:r w:rsidRPr="00B5565E">
        <w:rPr>
          <w:rFonts w:cs="Arial"/>
          <w:sz w:val="18"/>
          <w:szCs w:val="18"/>
        </w:rPr>
        <w:t>Bank</w:t>
      </w:r>
      <w:proofErr w:type="spellEnd"/>
      <w:r w:rsidRPr="00B5565E">
        <w:rPr>
          <w:rFonts w:cs="Arial"/>
          <w:sz w:val="18"/>
          <w:szCs w:val="18"/>
        </w:rPr>
        <w:t>, 2006).</w:t>
      </w:r>
    </w:p>
  </w:footnote>
  <w:footnote w:id="19">
    <w:p w:rsidR="009B231C" w:rsidRPr="00603EEB" w:rsidRDefault="009B231C" w:rsidP="00C07D53">
      <w:pPr>
        <w:pStyle w:val="Testonotaapidipagina"/>
        <w:jc w:val="both"/>
        <w:rPr>
          <w:sz w:val="18"/>
        </w:rPr>
      </w:pPr>
      <w:r w:rsidRPr="00603EEB">
        <w:rPr>
          <w:rStyle w:val="Rimandonotaapidipagina"/>
          <w:sz w:val="18"/>
        </w:rPr>
        <w:footnoteRef/>
      </w:r>
      <w:r w:rsidRPr="00603EEB">
        <w:rPr>
          <w:sz w:val="18"/>
        </w:rPr>
        <w:t xml:space="preserve"> Si veda a tito</w:t>
      </w:r>
      <w:r>
        <w:rPr>
          <w:sz w:val="18"/>
        </w:rPr>
        <w:t>lo di esempio il portale www.cp</w:t>
      </w:r>
      <w:r w:rsidRPr="00603EEB">
        <w:rPr>
          <w:sz w:val="18"/>
        </w:rPr>
        <w:t>et.org.</w:t>
      </w:r>
      <w:r>
        <w:rPr>
          <w:sz w:val="18"/>
        </w:rPr>
        <w:t>uk.</w:t>
      </w:r>
    </w:p>
  </w:footnote>
  <w:footnote w:id="20">
    <w:p w:rsidR="009B231C" w:rsidRDefault="009B231C" w:rsidP="00C07D53">
      <w:pPr>
        <w:pStyle w:val="Testonotaapidipagina"/>
        <w:jc w:val="both"/>
        <w:rPr>
          <w:sz w:val="18"/>
          <w:szCs w:val="18"/>
        </w:rPr>
      </w:pPr>
      <w:r w:rsidRPr="00617D1F">
        <w:rPr>
          <w:rStyle w:val="Rimandonotaapidipagina"/>
          <w:sz w:val="18"/>
          <w:szCs w:val="18"/>
        </w:rPr>
        <w:footnoteRef/>
      </w:r>
      <w:r w:rsidRPr="00617D1F">
        <w:rPr>
          <w:sz w:val="18"/>
          <w:szCs w:val="18"/>
        </w:rPr>
        <w:t xml:space="preserve"> </w:t>
      </w:r>
      <w:r>
        <w:rPr>
          <w:sz w:val="18"/>
          <w:szCs w:val="18"/>
        </w:rPr>
        <w:t xml:space="preserve">Nel marzo 2012 il Ministero dell’Agricoltura francese ha co-finanziato il lancio di una piattaforma europea </w:t>
      </w:r>
      <w:proofErr w:type="spellStart"/>
      <w:r w:rsidRPr="00617D1F">
        <w:rPr>
          <w:i/>
          <w:sz w:val="18"/>
          <w:szCs w:val="18"/>
        </w:rPr>
        <w:t>multistakeholder</w:t>
      </w:r>
      <w:proofErr w:type="spellEnd"/>
      <w:r>
        <w:rPr>
          <w:sz w:val="18"/>
          <w:szCs w:val="18"/>
        </w:rPr>
        <w:t xml:space="preserve"> di coordinamento per l’attuazione del Regolamento 995/2010. Si veda: </w:t>
      </w:r>
      <w:r w:rsidRPr="00BD7375">
        <w:rPr>
          <w:sz w:val="18"/>
          <w:szCs w:val="18"/>
        </w:rPr>
        <w:t>www.eutr-platform.eu/</w:t>
      </w:r>
      <w:r>
        <w:rPr>
          <w:sz w:val="18"/>
          <w:szCs w:val="18"/>
        </w:rPr>
        <w:t>.</w:t>
      </w:r>
    </w:p>
  </w:footnote>
  <w:footnote w:id="21">
    <w:p w:rsidR="009B231C" w:rsidRPr="00662770" w:rsidRDefault="009B231C" w:rsidP="00C07D53">
      <w:pPr>
        <w:pStyle w:val="Testonotaapidipagina"/>
        <w:jc w:val="both"/>
        <w:rPr>
          <w:sz w:val="18"/>
        </w:rPr>
      </w:pPr>
      <w:r w:rsidRPr="00603EEB">
        <w:rPr>
          <w:rStyle w:val="Rimandonotaapidipagina"/>
          <w:sz w:val="18"/>
        </w:rPr>
        <w:footnoteRef/>
      </w:r>
      <w:r w:rsidRPr="00603EEB">
        <w:rPr>
          <w:sz w:val="18"/>
        </w:rPr>
        <w:t xml:space="preserve"> Già a fine agosto 2011 il Ministero dell’Ambiente spagnolo ha pubblicato una proposta di Decreto per dare attuazione a </w:t>
      </w:r>
      <w:r w:rsidRPr="00662770">
        <w:rPr>
          <w:sz w:val="18"/>
        </w:rPr>
        <w:t>misure relative sia al Regolamento FLEGT, che al Regolamento EUTR.</w:t>
      </w:r>
    </w:p>
  </w:footnote>
  <w:footnote w:id="22">
    <w:p w:rsidR="009B231C" w:rsidRPr="00662770" w:rsidRDefault="009B231C" w:rsidP="00C07D53">
      <w:pPr>
        <w:pStyle w:val="Testonotaapidipagina"/>
        <w:jc w:val="both"/>
        <w:rPr>
          <w:rFonts w:cs="Arial"/>
          <w:sz w:val="18"/>
        </w:rPr>
      </w:pPr>
      <w:r w:rsidRPr="00662770">
        <w:rPr>
          <w:rStyle w:val="Rimandonotaapidipagina"/>
          <w:rFonts w:cs="Arial"/>
          <w:sz w:val="18"/>
        </w:rPr>
        <w:footnoteRef/>
      </w:r>
      <w:r w:rsidRPr="00662770">
        <w:rPr>
          <w:rFonts w:cs="Arial"/>
          <w:sz w:val="18"/>
        </w:rPr>
        <w:t xml:space="preserve">  E’ utile ricordare che il FLEGT si caratterizza come uno degli esempi recenti più significativi di contrasto del processo di liberalizzazione incontrollata dei mercati e delle merci che, per altro, aveva portato alla proposta di un Free </w:t>
      </w:r>
      <w:proofErr w:type="spellStart"/>
      <w:r w:rsidRPr="00662770">
        <w:rPr>
          <w:rFonts w:cs="Arial"/>
          <w:sz w:val="18"/>
        </w:rPr>
        <w:t>Logging</w:t>
      </w:r>
      <w:proofErr w:type="spellEnd"/>
      <w:r w:rsidRPr="00662770">
        <w:rPr>
          <w:rFonts w:cs="Arial"/>
          <w:sz w:val="18"/>
        </w:rPr>
        <w:t xml:space="preserve"> Agreement nel corso dell’incontro della World </w:t>
      </w:r>
      <w:proofErr w:type="spellStart"/>
      <w:r w:rsidRPr="00662770">
        <w:rPr>
          <w:rFonts w:cs="Arial"/>
          <w:sz w:val="18"/>
        </w:rPr>
        <w:t>Trade</w:t>
      </w:r>
      <w:proofErr w:type="spellEnd"/>
      <w:r w:rsidRPr="00662770">
        <w:rPr>
          <w:rFonts w:cs="Arial"/>
          <w:sz w:val="18"/>
        </w:rPr>
        <w:t xml:space="preserve"> </w:t>
      </w:r>
      <w:proofErr w:type="spellStart"/>
      <w:r w:rsidRPr="00662770">
        <w:rPr>
          <w:rFonts w:cs="Arial"/>
          <w:sz w:val="18"/>
        </w:rPr>
        <w:t>Organization</w:t>
      </w:r>
      <w:proofErr w:type="spellEnd"/>
      <w:r w:rsidRPr="00662770">
        <w:rPr>
          <w:rFonts w:cs="Arial"/>
          <w:sz w:val="18"/>
        </w:rPr>
        <w:t xml:space="preserve"> (WTO) tenutosi a Seattle nel 1999. Una proposta che, per il momento, è stata accantonata dalla WTO.  </w:t>
      </w:r>
    </w:p>
  </w:footnote>
  <w:footnote w:id="23">
    <w:p w:rsidR="009B231C" w:rsidRDefault="009B231C" w:rsidP="00C07D53">
      <w:pPr>
        <w:pStyle w:val="Testonotaapidipagina"/>
        <w:jc w:val="both"/>
        <w:rPr>
          <w:rFonts w:cs="Arial"/>
        </w:rPr>
      </w:pPr>
      <w:r w:rsidRPr="00662770">
        <w:rPr>
          <w:rStyle w:val="Rimandonotaapidipagina"/>
          <w:rFonts w:cs="Arial"/>
          <w:sz w:val="18"/>
        </w:rPr>
        <w:footnoteRef/>
      </w:r>
      <w:r w:rsidRPr="00662770">
        <w:rPr>
          <w:rFonts w:cs="Arial"/>
          <w:sz w:val="18"/>
        </w:rPr>
        <w:t xml:space="preserve"> I finanziamenti destinati dall’Unione Europea alle azioni di supporto ai paesi produttori di legno nella lotta ai tagli forestali illegali e al commercio dei relativi prodotti possono provenire da due fonti principali: gli stanziamenti per lo sviluppo assegnati, direttamente dal bilancio dell’Unione Europea, a un determinato paese per la cooperazione finanziaria, tecnica ed economica, oppure le risorse disponibili nell’ambito della linea di finanziamento per la cooperazione internazionale </w:t>
      </w:r>
      <w:proofErr w:type="spellStart"/>
      <w:r w:rsidRPr="00662770">
        <w:rPr>
          <w:rFonts w:cs="Arial"/>
          <w:sz w:val="18"/>
        </w:rPr>
        <w:t>Europeaid</w:t>
      </w:r>
      <w:proofErr w:type="spellEnd"/>
      <w:r w:rsidRPr="00662770">
        <w:rPr>
          <w:rFonts w:cs="Arial"/>
          <w:sz w:val="18"/>
        </w:rPr>
        <w:t xml:space="preserve"> denominata “Foreste tropicali” (Pattern, 2003; Commissione Europea, 2003).</w:t>
      </w:r>
    </w:p>
  </w:footnote>
  <w:footnote w:id="24">
    <w:p w:rsidR="009B231C" w:rsidRPr="00E4799E" w:rsidRDefault="009B231C" w:rsidP="00C07D53">
      <w:pPr>
        <w:pStyle w:val="Testonotaapidipagina"/>
        <w:jc w:val="both"/>
        <w:rPr>
          <w:sz w:val="18"/>
        </w:rPr>
      </w:pPr>
      <w:r w:rsidRPr="00E4799E">
        <w:rPr>
          <w:rStyle w:val="Rimandonotaapidipagina"/>
          <w:sz w:val="18"/>
        </w:rPr>
        <w:footnoteRef/>
      </w:r>
      <w:r w:rsidRPr="00E4799E">
        <w:rPr>
          <w:sz w:val="18"/>
        </w:rPr>
        <w:t xml:space="preserve"> Per i dettagli: http://www.euflegt.efi.int/portal/home/vpa_countries/.</w:t>
      </w:r>
    </w:p>
  </w:footnote>
  <w:footnote w:id="25">
    <w:p w:rsidR="009B231C" w:rsidRPr="00F948C2" w:rsidRDefault="009B231C" w:rsidP="00C07D53">
      <w:pPr>
        <w:pStyle w:val="Testonotaapidipagina"/>
        <w:jc w:val="both"/>
        <w:rPr>
          <w:sz w:val="18"/>
        </w:rPr>
      </w:pPr>
      <w:r w:rsidRPr="00F948C2">
        <w:rPr>
          <w:rStyle w:val="Rimandonotaapidipagina"/>
          <w:sz w:val="18"/>
        </w:rPr>
        <w:footnoteRef/>
      </w:r>
      <w:r w:rsidRPr="00F948C2">
        <w:rPr>
          <w:sz w:val="18"/>
        </w:rPr>
        <w:t xml:space="preserve"> </w:t>
      </w:r>
      <w:r>
        <w:rPr>
          <w:sz w:val="18"/>
        </w:rPr>
        <w:t xml:space="preserve">Si veda: </w:t>
      </w:r>
      <w:r w:rsidRPr="00F948C2">
        <w:rPr>
          <w:bCs/>
          <w:sz w:val="18"/>
        </w:rPr>
        <w:t>http://ec.europa.eu/environment/forests/pdf/list_competent_authorities.pdf</w:t>
      </w:r>
    </w:p>
  </w:footnote>
  <w:footnote w:id="26">
    <w:p w:rsidR="009B231C" w:rsidRPr="001702BB" w:rsidRDefault="009B231C" w:rsidP="00C07D53">
      <w:pPr>
        <w:pStyle w:val="Testonotaapidipagina"/>
        <w:jc w:val="both"/>
        <w:rPr>
          <w:rFonts w:cs="Arial"/>
          <w:sz w:val="18"/>
          <w:szCs w:val="18"/>
        </w:rPr>
      </w:pPr>
      <w:r w:rsidRPr="001702BB">
        <w:rPr>
          <w:rStyle w:val="Rimandonotaapidipagina"/>
          <w:rFonts w:cs="Arial"/>
          <w:sz w:val="18"/>
          <w:szCs w:val="18"/>
        </w:rPr>
        <w:footnoteRef/>
      </w:r>
      <w:r w:rsidRPr="001702BB">
        <w:rPr>
          <w:rFonts w:cs="Arial"/>
          <w:sz w:val="18"/>
          <w:szCs w:val="18"/>
        </w:rPr>
        <w:t xml:space="preserve"> La Francia é il principale importatore europeo di </w:t>
      </w:r>
      <w:proofErr w:type="spellStart"/>
      <w:r w:rsidRPr="001702BB">
        <w:rPr>
          <w:rFonts w:cs="Arial"/>
          <w:sz w:val="18"/>
          <w:szCs w:val="18"/>
        </w:rPr>
        <w:t>tondame</w:t>
      </w:r>
      <w:proofErr w:type="spellEnd"/>
      <w:r w:rsidRPr="001702BB">
        <w:rPr>
          <w:rFonts w:cs="Arial"/>
          <w:sz w:val="18"/>
          <w:szCs w:val="18"/>
        </w:rPr>
        <w:t xml:space="preserve"> tropicale (40% dell’</w:t>
      </w:r>
      <w:r w:rsidRPr="001702BB">
        <w:rPr>
          <w:rFonts w:cs="Arial"/>
          <w:i/>
          <w:sz w:val="18"/>
          <w:szCs w:val="18"/>
        </w:rPr>
        <w:t>import</w:t>
      </w:r>
      <w:r w:rsidRPr="001702BB">
        <w:rPr>
          <w:rFonts w:cs="Arial"/>
          <w:sz w:val="18"/>
          <w:szCs w:val="18"/>
        </w:rPr>
        <w:t xml:space="preserve"> totale dei paesi dell’Unione Europea, nel 2006) e di tranciati tropicali (26% dell’</w:t>
      </w:r>
      <w:r w:rsidRPr="001702BB">
        <w:rPr>
          <w:rFonts w:cs="Arial"/>
          <w:i/>
          <w:sz w:val="18"/>
          <w:szCs w:val="18"/>
        </w:rPr>
        <w:t>import</w:t>
      </w:r>
      <w:r w:rsidRPr="001702BB">
        <w:rPr>
          <w:rFonts w:cs="Arial"/>
          <w:sz w:val="18"/>
          <w:szCs w:val="18"/>
        </w:rPr>
        <w:t xml:space="preserve"> totale dei paesi dell’Unione Europea, nel 2006). A partire dal 2007, il governo francese è impegnato a far sì che il 50% del legno acquistato dalla pubblica amministrazione derivi da foreste certificate, con l’obiettivo di portare tale percentuale al 100% entro il 2010 (UNECE/FAO, 2007).</w:t>
      </w:r>
    </w:p>
  </w:footnote>
  <w:footnote w:id="27">
    <w:p w:rsidR="009B231C" w:rsidRPr="00A377BF" w:rsidRDefault="009B231C" w:rsidP="00C07D53">
      <w:pPr>
        <w:pStyle w:val="Testonotaapidipagina"/>
        <w:jc w:val="both"/>
        <w:rPr>
          <w:rFonts w:cs="Arial"/>
          <w:sz w:val="18"/>
          <w:szCs w:val="18"/>
        </w:rPr>
      </w:pPr>
      <w:r w:rsidRPr="00A377BF">
        <w:rPr>
          <w:rStyle w:val="Rimandonotaapidipagina"/>
          <w:rFonts w:cs="Arial"/>
          <w:sz w:val="18"/>
          <w:szCs w:val="18"/>
        </w:rPr>
        <w:footnoteRef/>
      </w:r>
      <w:r w:rsidRPr="00A377BF">
        <w:rPr>
          <w:rFonts w:cs="Arial"/>
          <w:sz w:val="18"/>
          <w:szCs w:val="18"/>
        </w:rPr>
        <w:t xml:space="preserve"> Per maggiori informazioni: http://www.proforest.net/cpet/international-policies-1.</w:t>
      </w:r>
    </w:p>
  </w:footnote>
  <w:footnote w:id="28">
    <w:p w:rsidR="009B231C" w:rsidRPr="00A377BF" w:rsidRDefault="009B231C" w:rsidP="00C07D53">
      <w:pPr>
        <w:pStyle w:val="Testonotaapidipagina"/>
        <w:jc w:val="both"/>
        <w:rPr>
          <w:rFonts w:cs="Arial"/>
          <w:sz w:val="18"/>
          <w:szCs w:val="18"/>
        </w:rPr>
      </w:pPr>
      <w:r w:rsidRPr="00A377BF">
        <w:rPr>
          <w:rStyle w:val="Rimandonotaapidipagina"/>
          <w:rFonts w:cs="Arial"/>
          <w:sz w:val="18"/>
          <w:szCs w:val="18"/>
        </w:rPr>
        <w:footnoteRef/>
      </w:r>
      <w:r w:rsidRPr="00A377BF">
        <w:rPr>
          <w:rFonts w:cs="Arial"/>
          <w:sz w:val="18"/>
          <w:szCs w:val="18"/>
        </w:rPr>
        <w:t xml:space="preserve"> Per maggiori informazioni: </w:t>
      </w:r>
      <w:r w:rsidRPr="00A377BF">
        <w:rPr>
          <w:rFonts w:cs="Arial"/>
          <w:color w:val="231F20"/>
          <w:sz w:val="18"/>
          <w:szCs w:val="18"/>
        </w:rPr>
        <w:t>http://www.skovognatur.dk/Udgivelser/Tidligere/2003/Tropical_timber.htm</w:t>
      </w:r>
      <w:r w:rsidRPr="00A377BF">
        <w:rPr>
          <w:rFonts w:cs="Arial"/>
          <w:sz w:val="18"/>
          <w:szCs w:val="18"/>
        </w:rPr>
        <w:t xml:space="preserve">. </w:t>
      </w:r>
    </w:p>
  </w:footnote>
  <w:footnote w:id="29">
    <w:p w:rsidR="009B231C" w:rsidRPr="00A377BF" w:rsidRDefault="009B231C" w:rsidP="00C07D53">
      <w:pPr>
        <w:pStyle w:val="Testonotaapidipagina"/>
        <w:jc w:val="both"/>
        <w:rPr>
          <w:rFonts w:cs="Arial"/>
          <w:sz w:val="18"/>
          <w:szCs w:val="18"/>
        </w:rPr>
      </w:pPr>
      <w:r w:rsidRPr="00A377BF">
        <w:rPr>
          <w:rStyle w:val="Rimandonotaapidipagina"/>
          <w:rFonts w:cs="Arial"/>
          <w:sz w:val="18"/>
          <w:szCs w:val="18"/>
        </w:rPr>
        <w:footnoteRef/>
      </w:r>
      <w:r w:rsidRPr="00A377BF">
        <w:rPr>
          <w:rFonts w:cs="Arial"/>
          <w:sz w:val="18"/>
          <w:szCs w:val="18"/>
        </w:rPr>
        <w:t xml:space="preserve"> Per maggiori informazioni: http://</w:t>
      </w:r>
      <w:r w:rsidRPr="00A377BF">
        <w:rPr>
          <w:rFonts w:cs="Arial"/>
          <w:color w:val="231F20"/>
          <w:sz w:val="18"/>
          <w:szCs w:val="18"/>
        </w:rPr>
        <w:t xml:space="preserve">www.vrom.nl.  </w:t>
      </w:r>
    </w:p>
  </w:footnote>
  <w:footnote w:id="30">
    <w:p w:rsidR="009B231C" w:rsidRPr="00A377BF" w:rsidRDefault="009B231C" w:rsidP="00C07D53">
      <w:pPr>
        <w:pStyle w:val="Testonotaapidipagina"/>
        <w:jc w:val="both"/>
        <w:rPr>
          <w:rFonts w:cs="Arial"/>
          <w:sz w:val="18"/>
          <w:szCs w:val="18"/>
        </w:rPr>
      </w:pPr>
      <w:r w:rsidRPr="00A377BF">
        <w:rPr>
          <w:rStyle w:val="Rimandonotaapidipagina"/>
          <w:rFonts w:cs="Arial"/>
          <w:sz w:val="18"/>
          <w:szCs w:val="18"/>
        </w:rPr>
        <w:footnoteRef/>
      </w:r>
      <w:r w:rsidRPr="00A377BF">
        <w:rPr>
          <w:rFonts w:cs="Arial"/>
          <w:sz w:val="18"/>
          <w:szCs w:val="18"/>
        </w:rPr>
        <w:t xml:space="preserve"> Per maggiori informazioni: http://</w:t>
      </w:r>
      <w:r w:rsidRPr="00A377BF">
        <w:rPr>
          <w:rFonts w:cs="Arial"/>
          <w:color w:val="231F20"/>
          <w:sz w:val="18"/>
          <w:szCs w:val="18"/>
        </w:rPr>
        <w:t xml:space="preserve"> www.proforest.net/</w:t>
      </w:r>
      <w:proofErr w:type="spellStart"/>
      <w:r w:rsidRPr="00A377BF">
        <w:rPr>
          <w:rFonts w:cs="Arial"/>
          <w:color w:val="231F20"/>
          <w:sz w:val="18"/>
          <w:szCs w:val="18"/>
        </w:rPr>
        <w:t>cpet</w:t>
      </w:r>
      <w:proofErr w:type="spellEnd"/>
      <w:r w:rsidRPr="00A377BF">
        <w:rPr>
          <w:rFonts w:cs="Arial"/>
          <w:color w:val="231F20"/>
          <w:sz w:val="18"/>
          <w:szCs w:val="18"/>
        </w:rPr>
        <w:t>.</w:t>
      </w:r>
      <w:r w:rsidRPr="00A377BF">
        <w:rPr>
          <w:rFonts w:cs="Arial"/>
          <w:sz w:val="18"/>
          <w:szCs w:val="18"/>
        </w:rPr>
        <w:t xml:space="preserve"> </w:t>
      </w:r>
    </w:p>
  </w:footnote>
  <w:footnote w:id="31">
    <w:p w:rsidR="009B231C" w:rsidRPr="001702BB" w:rsidRDefault="009B231C" w:rsidP="00C07D53">
      <w:pPr>
        <w:pStyle w:val="Testonotaapidipagina"/>
        <w:jc w:val="both"/>
        <w:rPr>
          <w:rFonts w:cs="Arial"/>
          <w:sz w:val="18"/>
          <w:szCs w:val="18"/>
        </w:rPr>
      </w:pPr>
      <w:r w:rsidRPr="001702BB">
        <w:rPr>
          <w:rStyle w:val="Rimandonotaapidipagina"/>
          <w:rFonts w:cs="Arial"/>
          <w:sz w:val="18"/>
          <w:szCs w:val="18"/>
        </w:rPr>
        <w:footnoteRef/>
      </w:r>
      <w:r w:rsidRPr="001702BB">
        <w:rPr>
          <w:rFonts w:cs="Arial"/>
          <w:sz w:val="18"/>
          <w:szCs w:val="18"/>
        </w:rPr>
        <w:t xml:space="preserve"> Per maggiori informazioni: http://www.proforest.net/cpet.</w:t>
      </w:r>
    </w:p>
  </w:footnote>
  <w:footnote w:id="32">
    <w:p w:rsidR="009B231C" w:rsidRPr="009B51F5" w:rsidRDefault="009B231C" w:rsidP="00C07D53">
      <w:pPr>
        <w:pStyle w:val="Testonotaapidipagina"/>
        <w:jc w:val="both"/>
        <w:rPr>
          <w:sz w:val="18"/>
        </w:rPr>
      </w:pPr>
      <w:r w:rsidRPr="009B51F5">
        <w:rPr>
          <w:rStyle w:val="Rimandonotaapidipagina"/>
          <w:sz w:val="18"/>
        </w:rPr>
        <w:footnoteRef/>
      </w:r>
      <w:r w:rsidRPr="009B51F5">
        <w:rPr>
          <w:sz w:val="18"/>
        </w:rPr>
        <w:t xml:space="preserve"> Nel quadro giuridico nazionale va menzionato anche il D.M. 8 maggio 2003, n. 203 “Norme affinché gli uffici pubblici e le società a prevalente capitale pubblico coprano il fabbisogno annuale di manufatti e beni con una quota di prodotti ottenuti da materiale riciclato nella misura non inferiore al 30% del fabbisogno medesimo”, che, sebbene in vigore, per motivi tecnici e procedurali a tutt’oggi non ha conseguito i risultati attesi.</w:t>
      </w:r>
    </w:p>
  </w:footnote>
  <w:footnote w:id="33">
    <w:p w:rsidR="009B231C" w:rsidRPr="000C6FC4" w:rsidRDefault="009B231C" w:rsidP="00C07D53">
      <w:pPr>
        <w:pStyle w:val="Testonotaapidipagina"/>
        <w:rPr>
          <w:sz w:val="18"/>
          <w:szCs w:val="18"/>
        </w:rPr>
      </w:pPr>
      <w:r w:rsidRPr="00617D1F">
        <w:rPr>
          <w:rStyle w:val="Rimandonotaapidipagina"/>
          <w:sz w:val="18"/>
          <w:szCs w:val="18"/>
        </w:rPr>
        <w:footnoteRef/>
      </w:r>
      <w:r w:rsidRPr="00617D1F">
        <w:rPr>
          <w:sz w:val="18"/>
          <w:szCs w:val="18"/>
        </w:rPr>
        <w:t xml:space="preserve"> </w:t>
      </w:r>
      <w:r w:rsidRPr="000C6FC4">
        <w:rPr>
          <w:rFonts w:cs="Arial"/>
          <w:sz w:val="18"/>
          <w:szCs w:val="18"/>
        </w:rPr>
        <w:t>Per maggiori informazioni:</w:t>
      </w:r>
      <w:r>
        <w:rPr>
          <w:rFonts w:cs="Arial"/>
          <w:sz w:val="18"/>
          <w:szCs w:val="18"/>
        </w:rPr>
        <w:t xml:space="preserve"> </w:t>
      </w:r>
      <w:r w:rsidRPr="000C6FC4">
        <w:rPr>
          <w:rFonts w:cs="Arial"/>
          <w:sz w:val="18"/>
          <w:szCs w:val="18"/>
        </w:rPr>
        <w:t>http://www.sustainable-timber-action.org/</w:t>
      </w:r>
      <w:r>
        <w:rPr>
          <w:rFonts w:cs="Arial"/>
          <w:sz w:val="18"/>
          <w:szCs w:val="18"/>
        </w:rPr>
        <w:t>.</w:t>
      </w:r>
    </w:p>
  </w:footnote>
  <w:footnote w:id="34">
    <w:p w:rsidR="009B231C" w:rsidRPr="002A0402" w:rsidRDefault="009B231C" w:rsidP="00C07D53">
      <w:pPr>
        <w:pStyle w:val="Testonotaapidipagina"/>
        <w:jc w:val="both"/>
        <w:rPr>
          <w:rFonts w:cs="Arial"/>
          <w:sz w:val="18"/>
          <w:szCs w:val="18"/>
        </w:rPr>
      </w:pPr>
      <w:r w:rsidRPr="002A0402">
        <w:rPr>
          <w:rStyle w:val="Rimandonotaapidipagina"/>
          <w:rFonts w:cs="Arial"/>
          <w:sz w:val="18"/>
          <w:szCs w:val="18"/>
        </w:rPr>
        <w:footnoteRef/>
      </w:r>
      <w:r w:rsidRPr="002A0402">
        <w:rPr>
          <w:rFonts w:cs="Arial"/>
          <w:sz w:val="18"/>
          <w:szCs w:val="18"/>
        </w:rPr>
        <w:t xml:space="preserve"> Attualmente sono membri di PEFC 31 schemi nazionali, 23 dei quali ufficialmente riconosciuti. Tra gli altri si ricordano lo schema denominato </w:t>
      </w:r>
      <w:proofErr w:type="spellStart"/>
      <w:r w:rsidRPr="00AE036A">
        <w:rPr>
          <w:rFonts w:cs="Arial"/>
          <w:i/>
          <w:iCs/>
          <w:sz w:val="18"/>
          <w:szCs w:val="18"/>
        </w:rPr>
        <w:t>Sustainable</w:t>
      </w:r>
      <w:proofErr w:type="spellEnd"/>
      <w:r w:rsidRPr="00AE036A">
        <w:rPr>
          <w:rFonts w:cs="Arial"/>
          <w:i/>
          <w:iCs/>
          <w:sz w:val="18"/>
          <w:szCs w:val="18"/>
        </w:rPr>
        <w:t xml:space="preserve"> </w:t>
      </w:r>
      <w:proofErr w:type="spellStart"/>
      <w:r w:rsidRPr="00AE036A">
        <w:rPr>
          <w:rFonts w:cs="Arial"/>
          <w:i/>
          <w:iCs/>
          <w:sz w:val="18"/>
          <w:szCs w:val="18"/>
        </w:rPr>
        <w:t>Forest</w:t>
      </w:r>
      <w:proofErr w:type="spellEnd"/>
      <w:r w:rsidRPr="00AE036A">
        <w:rPr>
          <w:rFonts w:cs="Arial"/>
          <w:i/>
          <w:iCs/>
          <w:sz w:val="18"/>
          <w:szCs w:val="18"/>
        </w:rPr>
        <w:t xml:space="preserve"> </w:t>
      </w:r>
      <w:proofErr w:type="spellStart"/>
      <w:r w:rsidRPr="00AE036A">
        <w:rPr>
          <w:rFonts w:cs="Arial"/>
          <w:i/>
          <w:iCs/>
          <w:sz w:val="18"/>
          <w:szCs w:val="18"/>
        </w:rPr>
        <w:t>Initiative</w:t>
      </w:r>
      <w:proofErr w:type="spellEnd"/>
      <w:r w:rsidRPr="002A0402">
        <w:rPr>
          <w:rFonts w:cs="Arial"/>
          <w:iCs/>
          <w:sz w:val="18"/>
          <w:szCs w:val="18"/>
        </w:rPr>
        <w:t xml:space="preserve"> (SFI), operativo in Canada e USA, e lo standard di certificazione forestale elaborato dalla </w:t>
      </w:r>
      <w:r w:rsidRPr="00AE036A">
        <w:rPr>
          <w:rFonts w:cs="Arial"/>
          <w:i/>
          <w:iCs/>
          <w:sz w:val="18"/>
          <w:szCs w:val="18"/>
        </w:rPr>
        <w:t xml:space="preserve">Canadian Standard </w:t>
      </w:r>
      <w:proofErr w:type="spellStart"/>
      <w:r w:rsidRPr="00AE036A">
        <w:rPr>
          <w:rFonts w:cs="Arial"/>
          <w:i/>
          <w:iCs/>
          <w:sz w:val="18"/>
          <w:szCs w:val="18"/>
        </w:rPr>
        <w:t>Association</w:t>
      </w:r>
      <w:proofErr w:type="spellEnd"/>
      <w:r w:rsidRPr="002A0402">
        <w:rPr>
          <w:rFonts w:cs="Arial"/>
          <w:sz w:val="18"/>
          <w:szCs w:val="18"/>
        </w:rPr>
        <w:t xml:space="preserve"> (CSA), naturalmente, operativo in Canada.</w:t>
      </w:r>
    </w:p>
  </w:footnote>
  <w:footnote w:id="35">
    <w:p w:rsidR="009B231C" w:rsidRDefault="009B231C" w:rsidP="00C07D53">
      <w:pPr>
        <w:pStyle w:val="Testonotaapidipagina"/>
        <w:jc w:val="both"/>
        <w:rPr>
          <w:sz w:val="18"/>
          <w:szCs w:val="18"/>
        </w:rPr>
      </w:pPr>
      <w:r w:rsidRPr="00617D1F">
        <w:rPr>
          <w:rStyle w:val="Rimandonotaapidipagina"/>
          <w:sz w:val="18"/>
          <w:szCs w:val="18"/>
        </w:rPr>
        <w:footnoteRef/>
      </w:r>
      <w:r w:rsidRPr="00617D1F">
        <w:rPr>
          <w:sz w:val="18"/>
          <w:szCs w:val="18"/>
        </w:rPr>
        <w:t xml:space="preserve"> </w:t>
      </w:r>
      <w:r>
        <w:rPr>
          <w:sz w:val="18"/>
          <w:szCs w:val="18"/>
        </w:rPr>
        <w:t xml:space="preserve">Si veda: </w:t>
      </w:r>
      <w:r w:rsidRPr="008D5750">
        <w:rPr>
          <w:sz w:val="18"/>
          <w:szCs w:val="18"/>
        </w:rPr>
        <w:t>www.pefc.org/</w:t>
      </w:r>
      <w:proofErr w:type="spellStart"/>
      <w:r w:rsidRPr="008D5750">
        <w:rPr>
          <w:sz w:val="18"/>
          <w:szCs w:val="18"/>
        </w:rPr>
        <w:t>about-pefc</w:t>
      </w:r>
      <w:proofErr w:type="spellEnd"/>
      <w:r w:rsidRPr="008D5750">
        <w:rPr>
          <w:sz w:val="18"/>
          <w:szCs w:val="18"/>
        </w:rPr>
        <w:t>/</w:t>
      </w:r>
      <w:proofErr w:type="spellStart"/>
      <w:r w:rsidRPr="008D5750">
        <w:rPr>
          <w:sz w:val="18"/>
          <w:szCs w:val="18"/>
        </w:rPr>
        <w:t>governance</w:t>
      </w:r>
      <w:proofErr w:type="spellEnd"/>
      <w:r>
        <w:rPr>
          <w:sz w:val="18"/>
          <w:szCs w:val="18"/>
        </w:rPr>
        <w:t>.</w:t>
      </w:r>
    </w:p>
  </w:footnote>
  <w:footnote w:id="36">
    <w:p w:rsidR="009B231C" w:rsidRDefault="009B231C" w:rsidP="00C07D53">
      <w:pPr>
        <w:pStyle w:val="Testonotaapidipagina"/>
        <w:jc w:val="both"/>
      </w:pPr>
      <w:r w:rsidRPr="00617D1F">
        <w:rPr>
          <w:rStyle w:val="Rimandonotaapidipagina"/>
          <w:sz w:val="18"/>
          <w:szCs w:val="18"/>
        </w:rPr>
        <w:footnoteRef/>
      </w:r>
      <w:r w:rsidRPr="00617D1F">
        <w:rPr>
          <w:sz w:val="18"/>
          <w:szCs w:val="18"/>
        </w:rPr>
        <w:t xml:space="preserve"> Nel caso dei mobili si richiede che gli stessi siano costituiti almeno per il 90 % (peso/peso) di legno massiccio o di materiali a base di legno (Commissione Europea, 2009).</w:t>
      </w:r>
    </w:p>
  </w:footnote>
  <w:footnote w:id="37">
    <w:p w:rsidR="009B231C" w:rsidRPr="00C22552" w:rsidRDefault="009B231C" w:rsidP="00C07D53">
      <w:pPr>
        <w:pStyle w:val="Testonotaapidipagina"/>
        <w:rPr>
          <w:sz w:val="18"/>
          <w:szCs w:val="18"/>
        </w:rPr>
      </w:pPr>
      <w:r w:rsidRPr="00C22552">
        <w:rPr>
          <w:rStyle w:val="Rimandonotaapidipagina"/>
          <w:sz w:val="18"/>
          <w:szCs w:val="18"/>
        </w:rPr>
        <w:footnoteRef/>
      </w:r>
      <w:r w:rsidRPr="00C22552">
        <w:rPr>
          <w:sz w:val="18"/>
          <w:szCs w:val="18"/>
        </w:rPr>
        <w:t xml:space="preserve"> </w:t>
      </w:r>
      <w:r>
        <w:rPr>
          <w:sz w:val="18"/>
          <w:szCs w:val="18"/>
        </w:rPr>
        <w:t>Tali percentuali, al pari di quelle definiti per altre tipologie di prodotti, sono suscettibili di progressivi incrementi, secondo una logica di progressivo miglioramento.</w:t>
      </w:r>
    </w:p>
  </w:footnote>
  <w:footnote w:id="38">
    <w:p w:rsidR="009B231C" w:rsidRPr="00696D97" w:rsidRDefault="009B231C" w:rsidP="00D22006">
      <w:pPr>
        <w:pStyle w:val="Testonotaapidipagina"/>
        <w:tabs>
          <w:tab w:val="left" w:pos="7155"/>
        </w:tabs>
        <w:jc w:val="both"/>
        <w:rPr>
          <w:sz w:val="18"/>
          <w:szCs w:val="18"/>
        </w:rPr>
      </w:pPr>
      <w:r w:rsidRPr="00696D97">
        <w:rPr>
          <w:rStyle w:val="Rimandonotaapidipagina"/>
          <w:sz w:val="18"/>
          <w:szCs w:val="18"/>
        </w:rPr>
        <w:footnoteRef/>
      </w:r>
      <w:r>
        <w:rPr>
          <w:sz w:val="18"/>
          <w:szCs w:val="18"/>
        </w:rPr>
        <w:t xml:space="preserve"> Per dettagli si veda: www.legnotrentino.it.</w:t>
      </w:r>
      <w:r w:rsidR="00D22006">
        <w:rPr>
          <w:sz w:val="18"/>
          <w:szCs w:val="18"/>
        </w:rPr>
        <w:tab/>
      </w:r>
    </w:p>
  </w:footnote>
  <w:footnote w:id="39">
    <w:p w:rsidR="009B231C" w:rsidRPr="00E743FD" w:rsidRDefault="009B231C" w:rsidP="00C07D53">
      <w:pPr>
        <w:pStyle w:val="Testonotaapidipagina"/>
        <w:rPr>
          <w:sz w:val="18"/>
          <w:szCs w:val="18"/>
        </w:rPr>
      </w:pPr>
      <w:r w:rsidRPr="00617D1F">
        <w:rPr>
          <w:rStyle w:val="Rimandonotaapidipagina"/>
          <w:sz w:val="18"/>
          <w:szCs w:val="18"/>
        </w:rPr>
        <w:footnoteRef/>
      </w:r>
      <w:r w:rsidRPr="00617D1F">
        <w:rPr>
          <w:sz w:val="18"/>
          <w:szCs w:val="18"/>
        </w:rPr>
        <w:t xml:space="preserve"> Si veda: www.pelletgold.it/.</w:t>
      </w:r>
    </w:p>
  </w:footnote>
  <w:footnote w:id="40">
    <w:p w:rsidR="009B231C" w:rsidRDefault="009B231C" w:rsidP="00C07D53">
      <w:pPr>
        <w:pStyle w:val="Testonotaapidipagina"/>
      </w:pPr>
      <w:r w:rsidRPr="004F4E00">
        <w:rPr>
          <w:rStyle w:val="Rimandonotaapidipagina"/>
          <w:sz w:val="18"/>
          <w:szCs w:val="18"/>
        </w:rPr>
        <w:footnoteRef/>
      </w:r>
      <w:r w:rsidRPr="004F4E00">
        <w:rPr>
          <w:sz w:val="18"/>
          <w:szCs w:val="18"/>
        </w:rPr>
        <w:t xml:space="preserve"> Banca Etica (Padova), 16 dicembre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246"/>
    <w:multiLevelType w:val="hybridMultilevel"/>
    <w:tmpl w:val="6F6630BC"/>
    <w:lvl w:ilvl="0" w:tplc="173A504C">
      <w:numFmt w:val="bullet"/>
      <w:lvlText w:val="›"/>
      <w:lvlJc w:val="left"/>
      <w:pPr>
        <w:ind w:left="833" w:hanging="360"/>
      </w:pPr>
      <w:rPr>
        <w:rFonts w:ascii="Cambria" w:eastAsia="Times New Roman" w:hAnsi="Cambria" w:hint="default"/>
        <w:b w:val="0"/>
        <w:i w:val="0"/>
        <w:sz w:val="18"/>
        <w:szCs w:val="26"/>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D841A5"/>
    <w:multiLevelType w:val="hybridMultilevel"/>
    <w:tmpl w:val="11568AE4"/>
    <w:lvl w:ilvl="0" w:tplc="4F1A1968">
      <w:start w:val="1"/>
      <w:numFmt w:val="bullet"/>
      <w:lvlText w:val="›"/>
      <w:lvlJc w:val="left"/>
      <w:pPr>
        <w:tabs>
          <w:tab w:val="num" w:pos="720"/>
        </w:tabs>
        <w:ind w:left="720" w:hanging="360"/>
      </w:pPr>
      <w:rPr>
        <w:rFonts w:ascii="Arial" w:hAnsi="Arial" w:hint="default"/>
        <w:color w:val="17365D"/>
        <w:sz w:val="28"/>
        <w:szCs w:val="22"/>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6E23BA"/>
    <w:multiLevelType w:val="hybridMultilevel"/>
    <w:tmpl w:val="A4ACF150"/>
    <w:lvl w:ilvl="0" w:tplc="3AFE95E0">
      <w:start w:val="1"/>
      <w:numFmt w:val="bullet"/>
      <w:lvlText w:val="n"/>
      <w:lvlJc w:val="left"/>
      <w:pPr>
        <w:tabs>
          <w:tab w:val="num" w:pos="720"/>
        </w:tabs>
        <w:ind w:left="720" w:hanging="360"/>
      </w:pPr>
      <w:rPr>
        <w:rFonts w:ascii="Zapf Dingbats" w:hAnsi="Zapf Dingbats" w:hint="default"/>
      </w:rPr>
    </w:lvl>
    <w:lvl w:ilvl="1" w:tplc="48E00EDE" w:tentative="1">
      <w:start w:val="1"/>
      <w:numFmt w:val="bullet"/>
      <w:lvlText w:val="n"/>
      <w:lvlJc w:val="left"/>
      <w:pPr>
        <w:tabs>
          <w:tab w:val="num" w:pos="1440"/>
        </w:tabs>
        <w:ind w:left="1440" w:hanging="360"/>
      </w:pPr>
      <w:rPr>
        <w:rFonts w:ascii="Zapf Dingbats" w:hAnsi="Zapf Dingbats" w:hint="default"/>
      </w:rPr>
    </w:lvl>
    <w:lvl w:ilvl="2" w:tplc="B538CDFE" w:tentative="1">
      <w:start w:val="1"/>
      <w:numFmt w:val="bullet"/>
      <w:lvlText w:val="n"/>
      <w:lvlJc w:val="left"/>
      <w:pPr>
        <w:tabs>
          <w:tab w:val="num" w:pos="2160"/>
        </w:tabs>
        <w:ind w:left="2160" w:hanging="360"/>
      </w:pPr>
      <w:rPr>
        <w:rFonts w:ascii="Zapf Dingbats" w:hAnsi="Zapf Dingbats" w:hint="default"/>
      </w:rPr>
    </w:lvl>
    <w:lvl w:ilvl="3" w:tplc="2FC05EC0" w:tentative="1">
      <w:start w:val="1"/>
      <w:numFmt w:val="bullet"/>
      <w:lvlText w:val="n"/>
      <w:lvlJc w:val="left"/>
      <w:pPr>
        <w:tabs>
          <w:tab w:val="num" w:pos="2880"/>
        </w:tabs>
        <w:ind w:left="2880" w:hanging="360"/>
      </w:pPr>
      <w:rPr>
        <w:rFonts w:ascii="Zapf Dingbats" w:hAnsi="Zapf Dingbats" w:hint="default"/>
      </w:rPr>
    </w:lvl>
    <w:lvl w:ilvl="4" w:tplc="7FBCD1DC" w:tentative="1">
      <w:start w:val="1"/>
      <w:numFmt w:val="bullet"/>
      <w:lvlText w:val="n"/>
      <w:lvlJc w:val="left"/>
      <w:pPr>
        <w:tabs>
          <w:tab w:val="num" w:pos="3600"/>
        </w:tabs>
        <w:ind w:left="3600" w:hanging="360"/>
      </w:pPr>
      <w:rPr>
        <w:rFonts w:ascii="Zapf Dingbats" w:hAnsi="Zapf Dingbats" w:hint="default"/>
      </w:rPr>
    </w:lvl>
    <w:lvl w:ilvl="5" w:tplc="8CB8DDA2" w:tentative="1">
      <w:start w:val="1"/>
      <w:numFmt w:val="bullet"/>
      <w:lvlText w:val="n"/>
      <w:lvlJc w:val="left"/>
      <w:pPr>
        <w:tabs>
          <w:tab w:val="num" w:pos="4320"/>
        </w:tabs>
        <w:ind w:left="4320" w:hanging="360"/>
      </w:pPr>
      <w:rPr>
        <w:rFonts w:ascii="Zapf Dingbats" w:hAnsi="Zapf Dingbats" w:hint="default"/>
      </w:rPr>
    </w:lvl>
    <w:lvl w:ilvl="6" w:tplc="3D1253B4" w:tentative="1">
      <w:start w:val="1"/>
      <w:numFmt w:val="bullet"/>
      <w:lvlText w:val="n"/>
      <w:lvlJc w:val="left"/>
      <w:pPr>
        <w:tabs>
          <w:tab w:val="num" w:pos="5040"/>
        </w:tabs>
        <w:ind w:left="5040" w:hanging="360"/>
      </w:pPr>
      <w:rPr>
        <w:rFonts w:ascii="Zapf Dingbats" w:hAnsi="Zapf Dingbats" w:hint="default"/>
      </w:rPr>
    </w:lvl>
    <w:lvl w:ilvl="7" w:tplc="B678979A" w:tentative="1">
      <w:start w:val="1"/>
      <w:numFmt w:val="bullet"/>
      <w:lvlText w:val="n"/>
      <w:lvlJc w:val="left"/>
      <w:pPr>
        <w:tabs>
          <w:tab w:val="num" w:pos="5760"/>
        </w:tabs>
        <w:ind w:left="5760" w:hanging="360"/>
      </w:pPr>
      <w:rPr>
        <w:rFonts w:ascii="Zapf Dingbats" w:hAnsi="Zapf Dingbats" w:hint="default"/>
      </w:rPr>
    </w:lvl>
    <w:lvl w:ilvl="8" w:tplc="864EC38A" w:tentative="1">
      <w:start w:val="1"/>
      <w:numFmt w:val="bullet"/>
      <w:lvlText w:val="n"/>
      <w:lvlJc w:val="left"/>
      <w:pPr>
        <w:tabs>
          <w:tab w:val="num" w:pos="6480"/>
        </w:tabs>
        <w:ind w:left="6480" w:hanging="360"/>
      </w:pPr>
      <w:rPr>
        <w:rFonts w:ascii="Zapf Dingbats" w:hAnsi="Zapf Dingbats" w:hint="default"/>
      </w:rPr>
    </w:lvl>
  </w:abstractNum>
  <w:abstractNum w:abstractNumId="3">
    <w:nsid w:val="0F7B0D49"/>
    <w:multiLevelType w:val="hybridMultilevel"/>
    <w:tmpl w:val="A0F6731E"/>
    <w:lvl w:ilvl="0" w:tplc="4F1A1968">
      <w:start w:val="1"/>
      <w:numFmt w:val="bullet"/>
      <w:lvlText w:val="›"/>
      <w:lvlJc w:val="left"/>
      <w:pPr>
        <w:tabs>
          <w:tab w:val="num" w:pos="720"/>
        </w:tabs>
        <w:ind w:left="720" w:hanging="360"/>
      </w:pPr>
      <w:rPr>
        <w:rFonts w:ascii="Arial" w:hAnsi="Arial" w:hint="default"/>
        <w:color w:val="17365D"/>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5273D"/>
    <w:multiLevelType w:val="hybridMultilevel"/>
    <w:tmpl w:val="387080C6"/>
    <w:lvl w:ilvl="0" w:tplc="0C0A4CA0">
      <w:start w:val="1"/>
      <w:numFmt w:val="bullet"/>
      <w:lvlText w:val="›"/>
      <w:lvlJc w:val="left"/>
      <w:pPr>
        <w:tabs>
          <w:tab w:val="num" w:pos="720"/>
        </w:tabs>
        <w:ind w:left="720" w:hanging="360"/>
      </w:pPr>
      <w:rPr>
        <w:rFonts w:ascii="Arial" w:hAnsi="Arial" w:hint="default"/>
        <w:sz w:val="20"/>
        <w:szCs w:val="22"/>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83E461F"/>
    <w:multiLevelType w:val="hybridMultilevel"/>
    <w:tmpl w:val="29BC7B9E"/>
    <w:lvl w:ilvl="0" w:tplc="D212B4AE">
      <w:start w:val="1"/>
      <w:numFmt w:val="decimal"/>
      <w:lvlText w:val="%1."/>
      <w:lvlJc w:val="left"/>
      <w:pPr>
        <w:tabs>
          <w:tab w:val="num" w:pos="720"/>
        </w:tabs>
        <w:ind w:left="720" w:hanging="360"/>
      </w:pPr>
      <w:rPr>
        <w:rFonts w:ascii="Garamond" w:hAnsi="Garamond" w:hint="default"/>
        <w:b/>
        <w:i w:val="0"/>
        <w:sz w:val="26"/>
        <w:szCs w:val="26"/>
      </w:rPr>
    </w:lvl>
    <w:lvl w:ilvl="1" w:tplc="B7F8422A">
      <w:start w:val="3"/>
      <w:numFmt w:val="bullet"/>
      <w:lvlText w:val="-"/>
      <w:lvlJc w:val="left"/>
      <w:pPr>
        <w:tabs>
          <w:tab w:val="num" w:pos="1440"/>
        </w:tabs>
        <w:ind w:left="1440" w:hanging="360"/>
      </w:pPr>
      <w:rPr>
        <w:rFonts w:ascii="Cambria" w:eastAsia="Cambria" w:hAnsi="Cambr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6C3230"/>
    <w:multiLevelType w:val="hybridMultilevel"/>
    <w:tmpl w:val="0BE81BAA"/>
    <w:lvl w:ilvl="0" w:tplc="8652992A">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792D83"/>
    <w:multiLevelType w:val="hybridMultilevel"/>
    <w:tmpl w:val="763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25ADA"/>
    <w:multiLevelType w:val="hybridMultilevel"/>
    <w:tmpl w:val="409ACC80"/>
    <w:lvl w:ilvl="0" w:tplc="0C0A4CA0">
      <w:start w:val="1"/>
      <w:numFmt w:val="bullet"/>
      <w:lvlText w:val="›"/>
      <w:lvlJc w:val="left"/>
      <w:pPr>
        <w:tabs>
          <w:tab w:val="num" w:pos="720"/>
        </w:tabs>
        <w:ind w:left="720" w:hanging="360"/>
      </w:pPr>
      <w:rPr>
        <w:rFonts w:ascii="Arial" w:hAnsi="Arial" w:hint="default"/>
        <w:sz w:val="20"/>
        <w:szCs w:val="22"/>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1D615E3"/>
    <w:multiLevelType w:val="hybridMultilevel"/>
    <w:tmpl w:val="A39AFBEC"/>
    <w:lvl w:ilvl="0" w:tplc="8652992A">
      <w:start w:val="1"/>
      <w:numFmt w:val="bullet"/>
      <w:lvlText w:val=""/>
      <w:lvlJc w:val="left"/>
      <w:pPr>
        <w:tabs>
          <w:tab w:val="num" w:pos="833"/>
        </w:tabs>
        <w:ind w:left="833" w:hanging="360"/>
      </w:pPr>
      <w:rPr>
        <w:rFonts w:ascii="Wingdings" w:hAnsi="Wingdings" w:hint="default"/>
        <w:sz w:val="22"/>
        <w:szCs w:val="22"/>
      </w:rPr>
    </w:lvl>
    <w:lvl w:ilvl="1" w:tplc="04100003" w:tentative="1">
      <w:start w:val="1"/>
      <w:numFmt w:val="bullet"/>
      <w:lvlText w:val="o"/>
      <w:lvlJc w:val="left"/>
      <w:pPr>
        <w:tabs>
          <w:tab w:val="num" w:pos="1553"/>
        </w:tabs>
        <w:ind w:left="1553" w:hanging="360"/>
      </w:pPr>
      <w:rPr>
        <w:rFonts w:ascii="Courier New" w:hAnsi="Courier New" w:cs="Garamond"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Garamond"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Garamond"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0">
    <w:nsid w:val="322857EE"/>
    <w:multiLevelType w:val="hybridMultilevel"/>
    <w:tmpl w:val="334EC0EA"/>
    <w:lvl w:ilvl="0" w:tplc="11264908">
      <w:start w:val="3"/>
      <w:numFmt w:val="bullet"/>
      <w:lvlText w:val=""/>
      <w:lvlJc w:val="left"/>
      <w:pPr>
        <w:ind w:left="720" w:hanging="360"/>
      </w:pPr>
      <w:rPr>
        <w:rFonts w:ascii="Wingdings" w:eastAsia="Cambria" w:hAnsi="Wingdings" w:cs="Times New Roman"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92F11"/>
    <w:multiLevelType w:val="hybridMultilevel"/>
    <w:tmpl w:val="A04614D0"/>
    <w:lvl w:ilvl="0" w:tplc="BD7CDDB4">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Garamond"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Garamond"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Garamond"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3DAE7F08"/>
    <w:multiLevelType w:val="hybridMultilevel"/>
    <w:tmpl w:val="62942316"/>
    <w:lvl w:ilvl="0" w:tplc="0C0A4CA0">
      <w:start w:val="1"/>
      <w:numFmt w:val="bullet"/>
      <w:lvlText w:val="›"/>
      <w:lvlJc w:val="left"/>
      <w:pPr>
        <w:tabs>
          <w:tab w:val="num" w:pos="720"/>
        </w:tabs>
        <w:ind w:left="720" w:hanging="360"/>
      </w:pPr>
      <w:rPr>
        <w:rFonts w:ascii="Arial" w:hAnsi="Arial" w:hint="default"/>
        <w:b/>
        <w:i w:val="0"/>
        <w:sz w:val="20"/>
        <w:szCs w:val="26"/>
      </w:rPr>
    </w:lvl>
    <w:lvl w:ilvl="1" w:tplc="B7F8422A">
      <w:start w:val="3"/>
      <w:numFmt w:val="bullet"/>
      <w:lvlText w:val="-"/>
      <w:lvlJc w:val="left"/>
      <w:pPr>
        <w:tabs>
          <w:tab w:val="num" w:pos="1440"/>
        </w:tabs>
        <w:ind w:left="1440" w:hanging="360"/>
      </w:pPr>
      <w:rPr>
        <w:rFonts w:ascii="Cambria" w:eastAsia="Cambria" w:hAnsi="Cambr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71789A"/>
    <w:multiLevelType w:val="hybridMultilevel"/>
    <w:tmpl w:val="04BCFA8A"/>
    <w:lvl w:ilvl="0" w:tplc="0809000F">
      <w:start w:val="1"/>
      <w:numFmt w:val="decimal"/>
      <w:lvlText w:val="%1."/>
      <w:lvlJc w:val="left"/>
      <w:pPr>
        <w:tabs>
          <w:tab w:val="num" w:pos="1428"/>
        </w:tabs>
        <w:ind w:left="1428" w:hanging="360"/>
      </w:pPr>
      <w:rPr>
        <w:rFont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nsid w:val="4C6A4D96"/>
    <w:multiLevelType w:val="hybridMultilevel"/>
    <w:tmpl w:val="67685FE0"/>
    <w:lvl w:ilvl="0" w:tplc="74741BD6">
      <w:start w:val="1"/>
      <w:numFmt w:val="bullet"/>
      <w:lvlText w:val="n"/>
      <w:lvlJc w:val="left"/>
      <w:pPr>
        <w:tabs>
          <w:tab w:val="num" w:pos="720"/>
        </w:tabs>
        <w:ind w:left="720" w:hanging="360"/>
      </w:pPr>
      <w:rPr>
        <w:rFonts w:ascii="Zapf Dingbats" w:hAnsi="Zapf Dingbats" w:hint="default"/>
      </w:rPr>
    </w:lvl>
    <w:lvl w:ilvl="1" w:tplc="4BBE2922" w:tentative="1">
      <w:start w:val="1"/>
      <w:numFmt w:val="bullet"/>
      <w:lvlText w:val="n"/>
      <w:lvlJc w:val="left"/>
      <w:pPr>
        <w:tabs>
          <w:tab w:val="num" w:pos="1440"/>
        </w:tabs>
        <w:ind w:left="1440" w:hanging="360"/>
      </w:pPr>
      <w:rPr>
        <w:rFonts w:ascii="Zapf Dingbats" w:hAnsi="Zapf Dingbats" w:hint="default"/>
      </w:rPr>
    </w:lvl>
    <w:lvl w:ilvl="2" w:tplc="4C166A1E" w:tentative="1">
      <w:start w:val="1"/>
      <w:numFmt w:val="bullet"/>
      <w:lvlText w:val="n"/>
      <w:lvlJc w:val="left"/>
      <w:pPr>
        <w:tabs>
          <w:tab w:val="num" w:pos="2160"/>
        </w:tabs>
        <w:ind w:left="2160" w:hanging="360"/>
      </w:pPr>
      <w:rPr>
        <w:rFonts w:ascii="Zapf Dingbats" w:hAnsi="Zapf Dingbats" w:hint="default"/>
      </w:rPr>
    </w:lvl>
    <w:lvl w:ilvl="3" w:tplc="9DC03F9E" w:tentative="1">
      <w:start w:val="1"/>
      <w:numFmt w:val="bullet"/>
      <w:lvlText w:val="n"/>
      <w:lvlJc w:val="left"/>
      <w:pPr>
        <w:tabs>
          <w:tab w:val="num" w:pos="2880"/>
        </w:tabs>
        <w:ind w:left="2880" w:hanging="360"/>
      </w:pPr>
      <w:rPr>
        <w:rFonts w:ascii="Zapf Dingbats" w:hAnsi="Zapf Dingbats" w:hint="default"/>
      </w:rPr>
    </w:lvl>
    <w:lvl w:ilvl="4" w:tplc="D9B6A70C" w:tentative="1">
      <w:start w:val="1"/>
      <w:numFmt w:val="bullet"/>
      <w:lvlText w:val="n"/>
      <w:lvlJc w:val="left"/>
      <w:pPr>
        <w:tabs>
          <w:tab w:val="num" w:pos="3600"/>
        </w:tabs>
        <w:ind w:left="3600" w:hanging="360"/>
      </w:pPr>
      <w:rPr>
        <w:rFonts w:ascii="Zapf Dingbats" w:hAnsi="Zapf Dingbats" w:hint="default"/>
      </w:rPr>
    </w:lvl>
    <w:lvl w:ilvl="5" w:tplc="1D6E82CC" w:tentative="1">
      <w:start w:val="1"/>
      <w:numFmt w:val="bullet"/>
      <w:lvlText w:val="n"/>
      <w:lvlJc w:val="left"/>
      <w:pPr>
        <w:tabs>
          <w:tab w:val="num" w:pos="4320"/>
        </w:tabs>
        <w:ind w:left="4320" w:hanging="360"/>
      </w:pPr>
      <w:rPr>
        <w:rFonts w:ascii="Zapf Dingbats" w:hAnsi="Zapf Dingbats" w:hint="default"/>
      </w:rPr>
    </w:lvl>
    <w:lvl w:ilvl="6" w:tplc="2B328B06" w:tentative="1">
      <w:start w:val="1"/>
      <w:numFmt w:val="bullet"/>
      <w:lvlText w:val="n"/>
      <w:lvlJc w:val="left"/>
      <w:pPr>
        <w:tabs>
          <w:tab w:val="num" w:pos="5040"/>
        </w:tabs>
        <w:ind w:left="5040" w:hanging="360"/>
      </w:pPr>
      <w:rPr>
        <w:rFonts w:ascii="Zapf Dingbats" w:hAnsi="Zapf Dingbats" w:hint="default"/>
      </w:rPr>
    </w:lvl>
    <w:lvl w:ilvl="7" w:tplc="EAD6AB3C" w:tentative="1">
      <w:start w:val="1"/>
      <w:numFmt w:val="bullet"/>
      <w:lvlText w:val="n"/>
      <w:lvlJc w:val="left"/>
      <w:pPr>
        <w:tabs>
          <w:tab w:val="num" w:pos="5760"/>
        </w:tabs>
        <w:ind w:left="5760" w:hanging="360"/>
      </w:pPr>
      <w:rPr>
        <w:rFonts w:ascii="Zapf Dingbats" w:hAnsi="Zapf Dingbats" w:hint="default"/>
      </w:rPr>
    </w:lvl>
    <w:lvl w:ilvl="8" w:tplc="CE88C988" w:tentative="1">
      <w:start w:val="1"/>
      <w:numFmt w:val="bullet"/>
      <w:lvlText w:val="n"/>
      <w:lvlJc w:val="left"/>
      <w:pPr>
        <w:tabs>
          <w:tab w:val="num" w:pos="6480"/>
        </w:tabs>
        <w:ind w:left="6480" w:hanging="360"/>
      </w:pPr>
      <w:rPr>
        <w:rFonts w:ascii="Zapf Dingbats" w:hAnsi="Zapf Dingbats" w:hint="default"/>
      </w:rPr>
    </w:lvl>
  </w:abstractNum>
  <w:abstractNum w:abstractNumId="15">
    <w:nsid w:val="52D87A16"/>
    <w:multiLevelType w:val="hybridMultilevel"/>
    <w:tmpl w:val="E96C6A34"/>
    <w:lvl w:ilvl="0" w:tplc="1CD450AE">
      <w:numFmt w:val="bullet"/>
      <w:lvlText w:val="-"/>
      <w:lvlJc w:val="left"/>
      <w:pPr>
        <w:ind w:left="720" w:hanging="360"/>
      </w:pPr>
      <w:rPr>
        <w:rFonts w:ascii="Cambria" w:eastAsia="Times New Roman" w:hAnsi="Cambria" w:hint="default"/>
        <w:b w:val="0"/>
        <w:i w:val="0"/>
        <w:sz w:val="18"/>
        <w:szCs w:val="26"/>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92411D2"/>
    <w:multiLevelType w:val="hybridMultilevel"/>
    <w:tmpl w:val="95DA434C"/>
    <w:lvl w:ilvl="0" w:tplc="B7F8422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0A2E88"/>
    <w:multiLevelType w:val="multilevel"/>
    <w:tmpl w:val="1A766EDE"/>
    <w:lvl w:ilvl="0">
      <w:start w:val="1"/>
      <w:numFmt w:val="decimal"/>
      <w:lvlText w:val="%1."/>
      <w:lvlJc w:val="left"/>
      <w:pPr>
        <w:ind w:left="940" w:hanging="580"/>
      </w:pPr>
      <w:rPr>
        <w:rFonts w:ascii="Cambria" w:hAnsi="Cambria" w:hint="default"/>
        <w:b w:val="0"/>
        <w:i w:val="0"/>
        <w:sz w:val="18"/>
        <w:szCs w:val="26"/>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B561E35"/>
    <w:multiLevelType w:val="hybridMultilevel"/>
    <w:tmpl w:val="1A766EDE"/>
    <w:lvl w:ilvl="0" w:tplc="FFC4AFC6">
      <w:start w:val="1"/>
      <w:numFmt w:val="decimal"/>
      <w:lvlText w:val="%1."/>
      <w:lvlJc w:val="left"/>
      <w:pPr>
        <w:ind w:left="940" w:hanging="580"/>
      </w:pPr>
      <w:rPr>
        <w:rFonts w:ascii="Cambria" w:hAnsi="Cambria" w:hint="default"/>
        <w:b w:val="0"/>
        <w:i w:val="0"/>
        <w:sz w:val="18"/>
        <w:szCs w:val="26"/>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0164176"/>
    <w:multiLevelType w:val="multilevel"/>
    <w:tmpl w:val="3068670A"/>
    <w:lvl w:ilvl="0">
      <w:start w:val="52"/>
      <w:numFmt w:val="decimal"/>
      <w:lvlText w:val="(%1"/>
      <w:lvlJc w:val="left"/>
      <w:pPr>
        <w:ind w:left="645" w:hanging="645"/>
      </w:pPr>
      <w:rPr>
        <w:rFonts w:hint="default"/>
      </w:rPr>
    </w:lvl>
    <w:lvl w:ilvl="1">
      <w:start w:val="69"/>
      <w:numFmt w:val="decimalZero"/>
      <w:lvlText w:val="(%1.%2"/>
      <w:lvlJc w:val="left"/>
      <w:pPr>
        <w:ind w:left="1365" w:hanging="64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720C043B"/>
    <w:multiLevelType w:val="multilevel"/>
    <w:tmpl w:val="E96C6A34"/>
    <w:lvl w:ilvl="0">
      <w:numFmt w:val="bullet"/>
      <w:lvlText w:val="-"/>
      <w:lvlJc w:val="left"/>
      <w:pPr>
        <w:ind w:left="720" w:hanging="360"/>
      </w:pPr>
      <w:rPr>
        <w:rFonts w:ascii="Cambria" w:eastAsia="Times New Roman" w:hAnsi="Cambria" w:hint="default"/>
        <w:b w:val="0"/>
        <w:i w:val="0"/>
        <w:sz w:val="18"/>
        <w:szCs w:val="26"/>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B194CB0"/>
    <w:multiLevelType w:val="hybridMultilevel"/>
    <w:tmpl w:val="6A560628"/>
    <w:lvl w:ilvl="0" w:tplc="8652992A">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1"/>
  </w:num>
  <w:num w:numId="4">
    <w:abstractNumId w:val="10"/>
  </w:num>
  <w:num w:numId="5">
    <w:abstractNumId w:val="21"/>
  </w:num>
  <w:num w:numId="6">
    <w:abstractNumId w:val="9"/>
  </w:num>
  <w:num w:numId="7">
    <w:abstractNumId w:val="6"/>
  </w:num>
  <w:num w:numId="8">
    <w:abstractNumId w:val="18"/>
  </w:num>
  <w:num w:numId="9">
    <w:abstractNumId w:val="5"/>
  </w:num>
  <w:num w:numId="10">
    <w:abstractNumId w:val="3"/>
  </w:num>
  <w:num w:numId="11">
    <w:abstractNumId w:val="1"/>
  </w:num>
  <w:num w:numId="12">
    <w:abstractNumId w:val="4"/>
  </w:num>
  <w:num w:numId="13">
    <w:abstractNumId w:val="8"/>
  </w:num>
  <w:num w:numId="14">
    <w:abstractNumId w:val="12"/>
  </w:num>
  <w:num w:numId="15">
    <w:abstractNumId w:val="2"/>
  </w:num>
  <w:num w:numId="16">
    <w:abstractNumId w:val="14"/>
  </w:num>
  <w:num w:numId="17">
    <w:abstractNumId w:val="19"/>
  </w:num>
  <w:num w:numId="18">
    <w:abstractNumId w:val="17"/>
  </w:num>
  <w:num w:numId="19">
    <w:abstractNumId w:val="15"/>
  </w:num>
  <w:num w:numId="20">
    <w:abstractNumId w:val="20"/>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07D53"/>
    <w:rsid w:val="00253695"/>
    <w:rsid w:val="00335480"/>
    <w:rsid w:val="003A2F39"/>
    <w:rsid w:val="003F0916"/>
    <w:rsid w:val="00425EA3"/>
    <w:rsid w:val="004439B1"/>
    <w:rsid w:val="00455211"/>
    <w:rsid w:val="00551E27"/>
    <w:rsid w:val="00573EEF"/>
    <w:rsid w:val="005E3C05"/>
    <w:rsid w:val="006301A3"/>
    <w:rsid w:val="00704C62"/>
    <w:rsid w:val="0078041F"/>
    <w:rsid w:val="00796EF3"/>
    <w:rsid w:val="007E295F"/>
    <w:rsid w:val="00827F54"/>
    <w:rsid w:val="008A03CE"/>
    <w:rsid w:val="008E34D4"/>
    <w:rsid w:val="009B231C"/>
    <w:rsid w:val="00A13BBF"/>
    <w:rsid w:val="00A22FC8"/>
    <w:rsid w:val="00B46800"/>
    <w:rsid w:val="00B87626"/>
    <w:rsid w:val="00B93B9C"/>
    <w:rsid w:val="00BA3FD9"/>
    <w:rsid w:val="00C07D53"/>
    <w:rsid w:val="00C422A5"/>
    <w:rsid w:val="00C67606"/>
    <w:rsid w:val="00CD7D36"/>
    <w:rsid w:val="00D06FEF"/>
    <w:rsid w:val="00D21431"/>
    <w:rsid w:val="00D22006"/>
    <w:rsid w:val="00DB0BEE"/>
    <w:rsid w:val="00DB6ADA"/>
    <w:rsid w:val="00EB1540"/>
    <w:rsid w:val="00F9179B"/>
    <w:rsid w:val="00FA22F0"/>
    <w:rsid w:val="00FD06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72"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D53"/>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qFormat/>
    <w:rsid w:val="00C07D53"/>
    <w:pPr>
      <w:keepNext/>
      <w:spacing w:before="240" w:after="60"/>
      <w:outlineLvl w:val="0"/>
    </w:pPr>
    <w:rPr>
      <w:rFonts w:ascii="Calibri" w:eastAsia="Times New Roman" w:hAnsi="Calibri"/>
      <w:b/>
      <w:bCs/>
      <w:kern w:val="32"/>
      <w:sz w:val="32"/>
      <w:szCs w:val="32"/>
    </w:rPr>
  </w:style>
  <w:style w:type="paragraph" w:styleId="Titolo2">
    <w:name w:val="heading 2"/>
    <w:basedOn w:val="Normale"/>
    <w:next w:val="Normale"/>
    <w:link w:val="Titolo2Carattere"/>
    <w:qFormat/>
    <w:rsid w:val="00C07D53"/>
    <w:pPr>
      <w:keepNext/>
      <w:spacing w:before="240" w:after="60"/>
      <w:outlineLvl w:val="1"/>
    </w:pPr>
    <w:rPr>
      <w:rFonts w:ascii="Calibri" w:eastAsia="Times New Roman" w:hAnsi="Calibri"/>
      <w:b/>
      <w:bCs/>
      <w:i/>
      <w:iCs/>
      <w:sz w:val="28"/>
      <w:szCs w:val="28"/>
    </w:rPr>
  </w:style>
  <w:style w:type="paragraph" w:styleId="Titolo3">
    <w:name w:val="heading 3"/>
    <w:basedOn w:val="Normale"/>
    <w:next w:val="Normale"/>
    <w:link w:val="Titolo3Carattere"/>
    <w:qFormat/>
    <w:rsid w:val="00C07D53"/>
    <w:pPr>
      <w:keepNext/>
      <w:spacing w:before="240" w:after="60"/>
      <w:outlineLvl w:val="2"/>
    </w:pPr>
    <w:rPr>
      <w:rFonts w:ascii="Calibri" w:eastAsia="Times New Roman" w:hAnsi="Calibri"/>
      <w:b/>
      <w:bCs/>
      <w:sz w:val="26"/>
      <w:szCs w:val="26"/>
    </w:rPr>
  </w:style>
  <w:style w:type="paragraph" w:styleId="Titolo9">
    <w:name w:val="heading 9"/>
    <w:basedOn w:val="Normale"/>
    <w:next w:val="Normale"/>
    <w:link w:val="Titolo9Carattere"/>
    <w:uiPriority w:val="9"/>
    <w:qFormat/>
    <w:rsid w:val="00C07D53"/>
    <w:pPr>
      <w:spacing w:before="240" w:after="60"/>
      <w:outlineLvl w:val="8"/>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7D53"/>
    <w:rPr>
      <w:rFonts w:ascii="Calibri" w:eastAsia="Times New Roman" w:hAnsi="Calibri" w:cs="Times New Roman"/>
      <w:b/>
      <w:bCs/>
      <w:kern w:val="32"/>
      <w:sz w:val="32"/>
      <w:szCs w:val="32"/>
    </w:rPr>
  </w:style>
  <w:style w:type="character" w:customStyle="1" w:styleId="Titolo2Carattere">
    <w:name w:val="Titolo 2 Carattere"/>
    <w:basedOn w:val="Carpredefinitoparagrafo"/>
    <w:link w:val="Titolo2"/>
    <w:rsid w:val="00C07D53"/>
    <w:rPr>
      <w:rFonts w:ascii="Calibri" w:eastAsia="Times New Roman" w:hAnsi="Calibri" w:cs="Times New Roman"/>
      <w:b/>
      <w:bCs/>
      <w:i/>
      <w:iCs/>
      <w:sz w:val="28"/>
      <w:szCs w:val="28"/>
    </w:rPr>
  </w:style>
  <w:style w:type="character" w:customStyle="1" w:styleId="Titolo3Carattere">
    <w:name w:val="Titolo 3 Carattere"/>
    <w:basedOn w:val="Carpredefinitoparagrafo"/>
    <w:link w:val="Titolo3"/>
    <w:rsid w:val="00C07D53"/>
    <w:rPr>
      <w:rFonts w:ascii="Calibri" w:eastAsia="Times New Roman" w:hAnsi="Calibri" w:cs="Times New Roman"/>
      <w:b/>
      <w:bCs/>
      <w:sz w:val="26"/>
      <w:szCs w:val="26"/>
    </w:rPr>
  </w:style>
  <w:style w:type="character" w:customStyle="1" w:styleId="Titolo9Carattere">
    <w:name w:val="Titolo 9 Carattere"/>
    <w:basedOn w:val="Carpredefinitoparagrafo"/>
    <w:link w:val="Titolo9"/>
    <w:uiPriority w:val="9"/>
    <w:rsid w:val="00C07D53"/>
    <w:rPr>
      <w:rFonts w:ascii="Cambria" w:eastAsia="Times New Roman" w:hAnsi="Cambria" w:cs="Times New Roman"/>
    </w:rPr>
  </w:style>
  <w:style w:type="paragraph" w:styleId="Testonotaapidipagina">
    <w:name w:val="footnote text"/>
    <w:basedOn w:val="Normale"/>
    <w:link w:val="TestonotaapidipaginaCarattere"/>
    <w:semiHidden/>
    <w:rsid w:val="00C07D53"/>
  </w:style>
  <w:style w:type="character" w:customStyle="1" w:styleId="TestonotaapidipaginaCarattere">
    <w:name w:val="Testo nota a piè di pagina Carattere"/>
    <w:basedOn w:val="Carpredefinitoparagrafo"/>
    <w:link w:val="Testonotaapidipagina"/>
    <w:semiHidden/>
    <w:rsid w:val="00C07D53"/>
    <w:rPr>
      <w:rFonts w:ascii="Cambria" w:eastAsia="Cambria" w:hAnsi="Cambria" w:cs="Times New Roman"/>
      <w:sz w:val="24"/>
      <w:szCs w:val="24"/>
    </w:rPr>
  </w:style>
  <w:style w:type="character" w:styleId="Rimandonotaapidipagina">
    <w:name w:val="footnote reference"/>
    <w:semiHidden/>
    <w:rsid w:val="00C07D53"/>
    <w:rPr>
      <w:rFonts w:cs="Times New Roman"/>
      <w:vertAlign w:val="superscript"/>
    </w:rPr>
  </w:style>
  <w:style w:type="paragraph" w:customStyle="1" w:styleId="Elencoacolori-Colore11">
    <w:name w:val="Elenco a colori - Colore 11"/>
    <w:basedOn w:val="Normale"/>
    <w:uiPriority w:val="99"/>
    <w:qFormat/>
    <w:rsid w:val="00C07D53"/>
    <w:pPr>
      <w:ind w:left="720"/>
      <w:contextualSpacing/>
    </w:pPr>
  </w:style>
  <w:style w:type="paragraph" w:styleId="Corpodeltesto">
    <w:name w:val="Body Text"/>
    <w:basedOn w:val="Normale"/>
    <w:link w:val="CorpodeltestoCarattere"/>
    <w:rsid w:val="00C07D53"/>
    <w:pPr>
      <w:spacing w:after="120"/>
    </w:pPr>
    <w:rPr>
      <w:rFonts w:ascii="Times New Roman" w:eastAsia="Times New Roman" w:hAnsi="Times New Roman"/>
      <w:lang w:eastAsia="it-IT"/>
    </w:rPr>
  </w:style>
  <w:style w:type="character" w:customStyle="1" w:styleId="CorpodeltestoCarattere">
    <w:name w:val="Corpo del testo Carattere"/>
    <w:basedOn w:val="Carpredefinitoparagrafo"/>
    <w:link w:val="Corpodeltesto"/>
    <w:rsid w:val="00C07D53"/>
    <w:rPr>
      <w:rFonts w:ascii="Times New Roman" w:eastAsia="Times New Roman" w:hAnsi="Times New Roman" w:cs="Times New Roman"/>
      <w:sz w:val="24"/>
      <w:szCs w:val="24"/>
      <w:lang w:eastAsia="it-IT"/>
    </w:rPr>
  </w:style>
  <w:style w:type="character" w:styleId="Rimandocommento">
    <w:name w:val="annotation reference"/>
    <w:uiPriority w:val="99"/>
    <w:semiHidden/>
    <w:rsid w:val="00C07D53"/>
    <w:rPr>
      <w:rFonts w:cs="Times New Roman"/>
      <w:sz w:val="18"/>
      <w:szCs w:val="18"/>
    </w:rPr>
  </w:style>
  <w:style w:type="paragraph" w:styleId="Testocommento">
    <w:name w:val="annotation text"/>
    <w:basedOn w:val="Normale"/>
    <w:link w:val="TestocommentoCarattere"/>
    <w:uiPriority w:val="99"/>
    <w:semiHidden/>
    <w:rsid w:val="00C07D53"/>
  </w:style>
  <w:style w:type="character" w:customStyle="1" w:styleId="TestocommentoCarattere">
    <w:name w:val="Testo commento Carattere"/>
    <w:basedOn w:val="Carpredefinitoparagrafo"/>
    <w:link w:val="Testocommento"/>
    <w:uiPriority w:val="99"/>
    <w:semiHidden/>
    <w:rsid w:val="00C07D53"/>
    <w:rPr>
      <w:rFonts w:ascii="Cambria" w:eastAsia="Cambria" w:hAnsi="Cambria" w:cs="Times New Roman"/>
      <w:sz w:val="24"/>
      <w:szCs w:val="24"/>
    </w:rPr>
  </w:style>
  <w:style w:type="paragraph" w:styleId="Testofumetto">
    <w:name w:val="Balloon Text"/>
    <w:basedOn w:val="Normale"/>
    <w:link w:val="TestofumettoCarattere"/>
    <w:uiPriority w:val="99"/>
    <w:semiHidden/>
    <w:unhideWhenUsed/>
    <w:rsid w:val="00C07D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D53"/>
    <w:rPr>
      <w:rFonts w:ascii="Tahoma" w:eastAsia="Cambria" w:hAnsi="Tahoma" w:cs="Tahoma"/>
      <w:sz w:val="16"/>
      <w:szCs w:val="16"/>
    </w:rPr>
  </w:style>
  <w:style w:type="character" w:customStyle="1" w:styleId="SoggettocommentoCarattere">
    <w:name w:val="Soggetto commento Carattere"/>
    <w:basedOn w:val="TestocommentoCarattere"/>
    <w:link w:val="Soggettocommento"/>
    <w:uiPriority w:val="99"/>
    <w:semiHidden/>
    <w:rsid w:val="00C07D53"/>
    <w:rPr>
      <w:b/>
      <w:bCs/>
      <w:sz w:val="20"/>
      <w:szCs w:val="20"/>
    </w:rPr>
  </w:style>
  <w:style w:type="paragraph" w:styleId="Soggettocommento">
    <w:name w:val="annotation subject"/>
    <w:basedOn w:val="Testocommento"/>
    <w:next w:val="Testocommento"/>
    <w:link w:val="SoggettocommentoCarattere"/>
    <w:uiPriority w:val="99"/>
    <w:semiHidden/>
    <w:rsid w:val="00C07D53"/>
    <w:rPr>
      <w:b/>
      <w:bCs/>
      <w:sz w:val="20"/>
      <w:szCs w:val="20"/>
    </w:rPr>
  </w:style>
  <w:style w:type="paragraph" w:customStyle="1" w:styleId="Fonte">
    <w:name w:val="Fonte"/>
    <w:basedOn w:val="Normale"/>
    <w:link w:val="FonteCarattere"/>
    <w:uiPriority w:val="99"/>
    <w:rsid w:val="00C07D53"/>
    <w:pPr>
      <w:suppressAutoHyphens/>
      <w:spacing w:before="120"/>
      <w:jc w:val="both"/>
    </w:pPr>
    <w:rPr>
      <w:rFonts w:ascii="Arial" w:eastAsia="Times New Roman" w:hAnsi="Arial"/>
      <w:sz w:val="18"/>
      <w:szCs w:val="20"/>
      <w:lang w:eastAsia="ar-SA"/>
    </w:rPr>
  </w:style>
  <w:style w:type="character" w:customStyle="1" w:styleId="FonteCarattere">
    <w:name w:val="Fonte Carattere"/>
    <w:link w:val="Fonte"/>
    <w:uiPriority w:val="99"/>
    <w:locked/>
    <w:rsid w:val="00C07D53"/>
    <w:rPr>
      <w:rFonts w:ascii="Arial" w:eastAsia="Times New Roman" w:hAnsi="Arial" w:cs="Times New Roman"/>
      <w:sz w:val="18"/>
      <w:szCs w:val="20"/>
      <w:lang w:eastAsia="ar-SA"/>
    </w:rPr>
  </w:style>
  <w:style w:type="character" w:styleId="Collegamentoipertestuale">
    <w:name w:val="Hyperlink"/>
    <w:uiPriority w:val="99"/>
    <w:rsid w:val="00C07D53"/>
    <w:rPr>
      <w:rFonts w:cs="Times New Roman"/>
      <w:color w:val="0000FF"/>
      <w:u w:val="single"/>
    </w:rPr>
  </w:style>
  <w:style w:type="paragraph" w:styleId="Pidipagina">
    <w:name w:val="footer"/>
    <w:basedOn w:val="Normale"/>
    <w:link w:val="PidipaginaCarattere"/>
    <w:uiPriority w:val="99"/>
    <w:unhideWhenUsed/>
    <w:rsid w:val="00C07D53"/>
    <w:pPr>
      <w:tabs>
        <w:tab w:val="center" w:pos="4320"/>
        <w:tab w:val="right" w:pos="8640"/>
      </w:tabs>
    </w:pPr>
  </w:style>
  <w:style w:type="character" w:customStyle="1" w:styleId="PidipaginaCarattere">
    <w:name w:val="Piè di pagina Carattere"/>
    <w:basedOn w:val="Carpredefinitoparagrafo"/>
    <w:link w:val="Pidipagina"/>
    <w:uiPriority w:val="99"/>
    <w:rsid w:val="00C07D53"/>
    <w:rPr>
      <w:rFonts w:ascii="Cambria" w:eastAsia="Cambria" w:hAnsi="Cambria" w:cs="Times New Roman"/>
      <w:sz w:val="24"/>
      <w:szCs w:val="24"/>
    </w:rPr>
  </w:style>
  <w:style w:type="paragraph" w:styleId="Intestazione">
    <w:name w:val="header"/>
    <w:basedOn w:val="Normale"/>
    <w:link w:val="IntestazioneCarattere"/>
    <w:uiPriority w:val="99"/>
    <w:unhideWhenUsed/>
    <w:rsid w:val="00C07D53"/>
    <w:pPr>
      <w:tabs>
        <w:tab w:val="center" w:pos="4320"/>
        <w:tab w:val="right" w:pos="8640"/>
      </w:tabs>
    </w:pPr>
  </w:style>
  <w:style w:type="character" w:customStyle="1" w:styleId="IntestazioneCarattere">
    <w:name w:val="Intestazione Carattere"/>
    <w:basedOn w:val="Carpredefinitoparagrafo"/>
    <w:link w:val="Intestazione"/>
    <w:uiPriority w:val="99"/>
    <w:rsid w:val="00C07D53"/>
    <w:rPr>
      <w:rFonts w:ascii="Cambria" w:eastAsia="Cambria" w:hAnsi="Cambria" w:cs="Times New Roman"/>
      <w:sz w:val="24"/>
      <w:szCs w:val="24"/>
    </w:rPr>
  </w:style>
  <w:style w:type="character" w:styleId="Collegamentovisitato">
    <w:name w:val="FollowedHyperlink"/>
    <w:rsid w:val="00C07D53"/>
    <w:rPr>
      <w:color w:val="800080"/>
      <w:u w:val="single"/>
    </w:rPr>
  </w:style>
  <w:style w:type="paragraph" w:styleId="Sommario1">
    <w:name w:val="toc 1"/>
    <w:basedOn w:val="Normale"/>
    <w:next w:val="Normale"/>
    <w:autoRedefine/>
    <w:uiPriority w:val="39"/>
    <w:rsid w:val="00C07D53"/>
    <w:pPr>
      <w:tabs>
        <w:tab w:val="right" w:leader="dot" w:pos="9622"/>
      </w:tabs>
      <w:spacing w:line="360" w:lineRule="auto"/>
      <w:jc w:val="both"/>
    </w:pPr>
    <w:rPr>
      <w:b/>
      <w:noProof/>
    </w:rPr>
  </w:style>
  <w:style w:type="paragraph" w:styleId="Sommario2">
    <w:name w:val="toc 2"/>
    <w:basedOn w:val="Normale"/>
    <w:next w:val="Normale"/>
    <w:autoRedefine/>
    <w:uiPriority w:val="39"/>
    <w:rsid w:val="00C07D53"/>
    <w:pPr>
      <w:ind w:left="240"/>
    </w:pPr>
  </w:style>
  <w:style w:type="paragraph" w:styleId="Sommario3">
    <w:name w:val="toc 3"/>
    <w:basedOn w:val="Normale"/>
    <w:next w:val="Normale"/>
    <w:autoRedefine/>
    <w:uiPriority w:val="39"/>
    <w:rsid w:val="00C07D53"/>
    <w:pPr>
      <w:ind w:left="480"/>
    </w:pPr>
  </w:style>
  <w:style w:type="paragraph" w:styleId="Sommario4">
    <w:name w:val="toc 4"/>
    <w:basedOn w:val="Normale"/>
    <w:next w:val="Normale"/>
    <w:autoRedefine/>
    <w:rsid w:val="00C07D53"/>
    <w:pPr>
      <w:ind w:left="720"/>
    </w:pPr>
  </w:style>
  <w:style w:type="paragraph" w:styleId="Sommario5">
    <w:name w:val="toc 5"/>
    <w:basedOn w:val="Normale"/>
    <w:next w:val="Normale"/>
    <w:autoRedefine/>
    <w:rsid w:val="00C07D53"/>
    <w:pPr>
      <w:ind w:left="960"/>
    </w:pPr>
  </w:style>
  <w:style w:type="paragraph" w:styleId="Sommario6">
    <w:name w:val="toc 6"/>
    <w:basedOn w:val="Normale"/>
    <w:next w:val="Normale"/>
    <w:autoRedefine/>
    <w:rsid w:val="00C07D53"/>
    <w:pPr>
      <w:ind w:left="1200"/>
    </w:pPr>
  </w:style>
  <w:style w:type="paragraph" w:styleId="Sommario7">
    <w:name w:val="toc 7"/>
    <w:basedOn w:val="Normale"/>
    <w:next w:val="Normale"/>
    <w:autoRedefine/>
    <w:rsid w:val="00C07D53"/>
    <w:pPr>
      <w:ind w:left="1440"/>
    </w:pPr>
  </w:style>
  <w:style w:type="paragraph" w:styleId="Sommario8">
    <w:name w:val="toc 8"/>
    <w:basedOn w:val="Normale"/>
    <w:next w:val="Normale"/>
    <w:autoRedefine/>
    <w:rsid w:val="00C07D53"/>
    <w:pPr>
      <w:ind w:left="1680"/>
    </w:pPr>
  </w:style>
  <w:style w:type="paragraph" w:styleId="Sommario9">
    <w:name w:val="toc 9"/>
    <w:basedOn w:val="Normale"/>
    <w:next w:val="Normale"/>
    <w:autoRedefine/>
    <w:uiPriority w:val="39"/>
    <w:rsid w:val="00C07D53"/>
    <w:pPr>
      <w:ind w:left="1920"/>
    </w:pPr>
  </w:style>
  <w:style w:type="character" w:styleId="Enfasigrassetto">
    <w:name w:val="Strong"/>
    <w:uiPriority w:val="22"/>
    <w:qFormat/>
    <w:rsid w:val="00C07D53"/>
    <w:rPr>
      <w:b/>
      <w:bCs/>
    </w:rPr>
  </w:style>
  <w:style w:type="paragraph" w:customStyle="1" w:styleId="Default">
    <w:name w:val="Default"/>
    <w:rsid w:val="00C07D5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rsid w:val="00C07D53"/>
    <w:pPr>
      <w:spacing w:before="100" w:beforeAutospacing="1" w:after="100" w:afterAutospacing="1"/>
    </w:pPr>
    <w:rPr>
      <w:rFonts w:ascii="Times New Roman" w:eastAsia="Times New Roman" w:hAnsi="Times New Roman"/>
      <w:lang w:eastAsia="it-IT"/>
    </w:rPr>
  </w:style>
  <w:style w:type="paragraph" w:styleId="PreformattatoHTML">
    <w:name w:val="HTML Preformatted"/>
    <w:basedOn w:val="Normale"/>
    <w:link w:val="PreformattatoHTMLCarattere"/>
    <w:uiPriority w:val="99"/>
    <w:semiHidden/>
    <w:unhideWhenUsed/>
    <w:rsid w:val="00C0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PreformattatoHTMLCarattere">
    <w:name w:val="Preformattato HTML Carattere"/>
    <w:basedOn w:val="Carpredefinitoparagrafo"/>
    <w:link w:val="PreformattatoHTML"/>
    <w:uiPriority w:val="99"/>
    <w:semiHidden/>
    <w:rsid w:val="00C07D53"/>
    <w:rPr>
      <w:rFonts w:ascii="Courier New" w:eastAsia="Times New Roman" w:hAnsi="Courier New" w:cs="Times New Roman"/>
      <w:sz w:val="20"/>
      <w:szCs w:val="20"/>
    </w:rPr>
  </w:style>
  <w:style w:type="character" w:customStyle="1" w:styleId="Corpodeltesto2Carattere">
    <w:name w:val="Corpo del testo 2 Carattere"/>
    <w:basedOn w:val="Carpredefinitoparagrafo"/>
    <w:link w:val="Corpodeltesto2"/>
    <w:uiPriority w:val="99"/>
    <w:semiHidden/>
    <w:rsid w:val="00C07D53"/>
    <w:rPr>
      <w:rFonts w:ascii="Cambria" w:eastAsia="Cambria" w:hAnsi="Cambria" w:cs="Times New Roman"/>
      <w:sz w:val="24"/>
      <w:szCs w:val="24"/>
    </w:rPr>
  </w:style>
  <w:style w:type="paragraph" w:styleId="Corpodeltesto2">
    <w:name w:val="Body Text 2"/>
    <w:basedOn w:val="Normale"/>
    <w:link w:val="Corpodeltesto2Carattere"/>
    <w:uiPriority w:val="99"/>
    <w:semiHidden/>
    <w:unhideWhenUsed/>
    <w:rsid w:val="00C07D53"/>
    <w:pPr>
      <w:spacing w:after="120" w:line="480" w:lineRule="auto"/>
    </w:pPr>
  </w:style>
  <w:style w:type="paragraph" w:styleId="Didascalia">
    <w:name w:val="caption"/>
    <w:basedOn w:val="Normale"/>
    <w:next w:val="Normale"/>
    <w:qFormat/>
    <w:rsid w:val="00C07D53"/>
    <w:pPr>
      <w:suppressAutoHyphens/>
      <w:spacing w:before="120" w:after="120"/>
    </w:pPr>
    <w:rPr>
      <w:rFonts w:ascii="Times New Roman" w:eastAsia="Times New Roman" w:hAnsi="Times New Roman"/>
      <w:b/>
      <w:bCs/>
      <w:sz w:val="20"/>
      <w:szCs w:val="20"/>
      <w:lang w:eastAsia="ar-SA"/>
    </w:rPr>
  </w:style>
  <w:style w:type="character" w:customStyle="1" w:styleId="itembody">
    <w:name w:val="item_body"/>
    <w:basedOn w:val="Carpredefinitoparagrafo"/>
    <w:rsid w:val="00C07D53"/>
  </w:style>
  <w:style w:type="paragraph" w:customStyle="1" w:styleId="ListParagraph1">
    <w:name w:val="List Paragraph1"/>
    <w:basedOn w:val="Normale"/>
    <w:uiPriority w:val="34"/>
    <w:qFormat/>
    <w:rsid w:val="00C07D53"/>
    <w:pPr>
      <w:spacing w:after="200" w:line="276" w:lineRule="auto"/>
      <w:ind w:left="720"/>
      <w:contextualSpacing/>
    </w:pPr>
    <w:rPr>
      <w:sz w:val="22"/>
      <w:szCs w:val="22"/>
    </w:rPr>
  </w:style>
  <w:style w:type="character" w:styleId="Enfasicorsivo">
    <w:name w:val="Emphasis"/>
    <w:uiPriority w:val="20"/>
    <w:qFormat/>
    <w:rsid w:val="00C07D53"/>
    <w:rPr>
      <w:i/>
      <w:iCs/>
    </w:rPr>
  </w:style>
  <w:style w:type="paragraph" w:styleId="Paragrafoelenco">
    <w:name w:val="List Paragraph"/>
    <w:basedOn w:val="Normale"/>
    <w:uiPriority w:val="34"/>
    <w:qFormat/>
    <w:rsid w:val="00DB0BE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30</Pages>
  <Words>17761</Words>
  <Characters>101241</Characters>
  <Application>Microsoft Office Word</Application>
  <DocSecurity>0</DocSecurity>
  <Lines>843</Lines>
  <Paragraphs>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cp:lastModifiedBy>
  <cp:revision>21</cp:revision>
  <dcterms:created xsi:type="dcterms:W3CDTF">2012-05-31T08:04:00Z</dcterms:created>
  <dcterms:modified xsi:type="dcterms:W3CDTF">2012-05-31T16:52:00Z</dcterms:modified>
</cp:coreProperties>
</file>