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21" w:rsidRPr="00C40873" w:rsidRDefault="00222221" w:rsidP="00C408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C40873" w:rsidRPr="00C40873" w:rsidRDefault="00C40873" w:rsidP="00C4087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Verdana"/>
          <w:b/>
        </w:rPr>
      </w:pPr>
      <w:r w:rsidRPr="00C40873">
        <w:rPr>
          <w:rFonts w:ascii="Verdana" w:hAnsi="Verdana" w:cs="Verdana"/>
          <w:b/>
        </w:rPr>
        <w:t>Al Signor Presidente</w:t>
      </w:r>
    </w:p>
    <w:p w:rsidR="00C40873" w:rsidRPr="00C40873" w:rsidRDefault="00C40873" w:rsidP="00C40873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Verdana"/>
          <w:b/>
        </w:rPr>
      </w:pPr>
      <w:r w:rsidRPr="00C40873">
        <w:rPr>
          <w:rFonts w:ascii="Verdana" w:hAnsi="Verdana" w:cs="Verdana"/>
          <w:b/>
        </w:rPr>
        <w:t>Dott. Gianni Chiodi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Verdana" w:hAnsi="Verdana" w:cs="Verdana"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Verdana"/>
          <w:b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 w:cs="Verdana"/>
        </w:rPr>
      </w:pPr>
      <w:r w:rsidRPr="005070CC">
        <w:rPr>
          <w:rFonts w:ascii="Verdana" w:hAnsi="Verdana" w:cs="Verdana"/>
          <w:b/>
        </w:rPr>
        <w:t>Feneal UIL  Filca CISL e Fillea CGIL</w:t>
      </w:r>
      <w:r>
        <w:rPr>
          <w:rFonts w:ascii="Verdana" w:hAnsi="Verdana" w:cs="Verdana"/>
          <w:b/>
        </w:rPr>
        <w:t xml:space="preserve"> Abruzzo, </w:t>
      </w:r>
      <w:r>
        <w:rPr>
          <w:rFonts w:ascii="Verdana" w:hAnsi="Verdana" w:cs="Verdana"/>
        </w:rPr>
        <w:t>chiedono al Presidente Chiodi e ai Gruppi Consiliari della Regione Abruzzo di poter illustrare i contenuti dell’allegato documento nell’ambito del Presidio di Protesta.</w:t>
      </w: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Distinti saluti</w:t>
      </w: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tbl>
      <w:tblPr>
        <w:tblStyle w:val="Grigliatabel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5"/>
        <w:gridCol w:w="3096"/>
      </w:tblGrid>
      <w:tr w:rsidR="00222221" w:rsidTr="00DD109C">
        <w:trPr>
          <w:jc w:val="center"/>
        </w:trPr>
        <w:tc>
          <w:tcPr>
            <w:tcW w:w="3096" w:type="dxa"/>
          </w:tcPr>
          <w:p w:rsidR="00222221" w:rsidRDefault="00222221" w:rsidP="00DD109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FILLEA CGIL ABRUZZO</w:t>
            </w:r>
          </w:p>
        </w:tc>
        <w:tc>
          <w:tcPr>
            <w:tcW w:w="3095" w:type="dxa"/>
          </w:tcPr>
          <w:p w:rsidR="00222221" w:rsidRDefault="00222221" w:rsidP="00DD109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FILCA CISL ABRUZZO</w:t>
            </w:r>
          </w:p>
        </w:tc>
        <w:tc>
          <w:tcPr>
            <w:tcW w:w="3096" w:type="dxa"/>
          </w:tcPr>
          <w:p w:rsidR="00222221" w:rsidRDefault="00222221" w:rsidP="00DD109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FENEAL UIL ABRUZZO</w:t>
            </w:r>
          </w:p>
        </w:tc>
      </w:tr>
      <w:tr w:rsidR="00222221" w:rsidTr="00DD109C">
        <w:trPr>
          <w:jc w:val="center"/>
        </w:trPr>
        <w:tc>
          <w:tcPr>
            <w:tcW w:w="3096" w:type="dxa"/>
          </w:tcPr>
          <w:p w:rsidR="00222221" w:rsidRPr="00222221" w:rsidRDefault="00222221" w:rsidP="00DD109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4"/>
              </w:rPr>
            </w:pPr>
            <w:r w:rsidRPr="00222221">
              <w:rPr>
                <w:rFonts w:ascii="Verdana" w:hAnsi="Verdana" w:cs="Verdana"/>
                <w:i/>
                <w:sz w:val="24"/>
              </w:rPr>
              <w:t>Silvio Amicucci</w:t>
            </w:r>
          </w:p>
        </w:tc>
        <w:tc>
          <w:tcPr>
            <w:tcW w:w="3095" w:type="dxa"/>
          </w:tcPr>
          <w:p w:rsidR="00222221" w:rsidRPr="00222221" w:rsidRDefault="00222221" w:rsidP="00DD109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4"/>
              </w:rPr>
            </w:pPr>
            <w:r w:rsidRPr="00222221">
              <w:rPr>
                <w:rFonts w:ascii="Verdana" w:hAnsi="Verdana" w:cs="Verdana"/>
                <w:i/>
                <w:sz w:val="24"/>
              </w:rPr>
              <w:t>Lucio Girinelli</w:t>
            </w:r>
          </w:p>
        </w:tc>
        <w:tc>
          <w:tcPr>
            <w:tcW w:w="3096" w:type="dxa"/>
          </w:tcPr>
          <w:p w:rsidR="00222221" w:rsidRPr="00222221" w:rsidRDefault="00222221" w:rsidP="00DD109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4"/>
              </w:rPr>
            </w:pPr>
            <w:r w:rsidRPr="00222221">
              <w:rPr>
                <w:rFonts w:ascii="Verdana" w:hAnsi="Verdana" w:cs="Verdana"/>
                <w:i/>
                <w:sz w:val="24"/>
              </w:rPr>
              <w:t>Gianni Panza</w:t>
            </w:r>
          </w:p>
        </w:tc>
      </w:tr>
    </w:tbl>
    <w:p w:rsidR="00222221" w:rsidRPr="00222221" w:rsidRDefault="00222221" w:rsidP="0022222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22221" w:rsidRPr="00C40873" w:rsidRDefault="00222221" w:rsidP="0022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  <w:r w:rsidRPr="00C40873">
        <w:rPr>
          <w:rFonts w:ascii="Arial" w:hAnsi="Arial" w:cs="Arial"/>
          <w:b/>
          <w:color w:val="FF0000"/>
          <w:sz w:val="32"/>
        </w:rPr>
        <w:t>RICONQUISTIAMOCI IL LAVORO</w:t>
      </w:r>
    </w:p>
    <w:p w:rsidR="00222221" w:rsidRPr="00C40873" w:rsidRDefault="00222221" w:rsidP="0022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  <w:r w:rsidRPr="00C40873">
        <w:rPr>
          <w:rFonts w:ascii="Arial" w:hAnsi="Arial" w:cs="Arial"/>
          <w:b/>
          <w:color w:val="FF0000"/>
          <w:sz w:val="32"/>
        </w:rPr>
        <w:t xml:space="preserve">MARTEDÌ 11 GIUGNO PRESIDIO DI PROTESTA </w:t>
      </w:r>
    </w:p>
    <w:p w:rsidR="00222221" w:rsidRPr="00C40873" w:rsidRDefault="00222221" w:rsidP="0022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  <w:r w:rsidRPr="00C40873">
        <w:rPr>
          <w:rFonts w:ascii="Arial" w:hAnsi="Arial" w:cs="Arial"/>
          <w:b/>
          <w:color w:val="FF0000"/>
          <w:sz w:val="32"/>
        </w:rPr>
        <w:t>ORE 9,30</w:t>
      </w: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  <w:r w:rsidRPr="00C40873">
        <w:rPr>
          <w:rFonts w:ascii="Arial" w:hAnsi="Arial" w:cs="Arial"/>
          <w:b/>
          <w:color w:val="FF0000"/>
          <w:sz w:val="32"/>
        </w:rPr>
        <w:t>DAVANTI PALAZZO DELL’EMICICLO</w:t>
      </w:r>
    </w:p>
    <w:p w:rsidR="00222221" w:rsidRDefault="00222221" w:rsidP="002222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</w:rPr>
      </w:pPr>
    </w:p>
    <w:p w:rsidR="00C40873" w:rsidRDefault="00C40873" w:rsidP="0022222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 settore delle costruzioni è stato fra quelli che più ha pagato in termini occupazion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</w:rPr>
        <w:t>li, sociali ed economici la crisi che da oltre quattro anni ha devastato il paese. L’assenza di provvedimenti adeguati a contrastarla ha prodotto oltre 550</w:t>
      </w:r>
      <w:r w:rsidR="00231AF4">
        <w:rPr>
          <w:rFonts w:ascii="Verdana" w:hAnsi="Verdana" w:cs="Verdana"/>
        </w:rPr>
        <w:t>.</w:t>
      </w:r>
      <w:r>
        <w:rPr>
          <w:rFonts w:ascii="Verdana" w:hAnsi="Verdana" w:cs="Verdana"/>
        </w:rPr>
        <w:t>000 occupati in meno, l’aumento dell’illegalità e dell’irregolarità del lavoro e l’indebolimento co</w:t>
      </w:r>
      <w:r>
        <w:rPr>
          <w:rFonts w:ascii="Verdana" w:hAnsi="Verdana" w:cs="Verdana"/>
        </w:rPr>
        <w:t>m</w:t>
      </w:r>
      <w:r>
        <w:rPr>
          <w:rFonts w:ascii="Verdana" w:hAnsi="Verdana" w:cs="Verdana"/>
        </w:rPr>
        <w:t>plessivo di un sistema di imprese già fortemente destrutturato.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Nel frattempo sono emerse drammaticamente le insufficienze e i limiti di un modello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sviluppo basato sull’aggressione al territorio e i vincoli che l’insufficienza del sistema infrastrutturale pone allo sviluppo complessivo del Paese. Le parti sociali hanno finora contrastato tale deriva con una forte coesione che si è espressa nell’esperienza che ha dato vita agli Stati Generali delle Costruzioni e che ha prodotto proposte e iniziative che, però, non hanno avuto risposte adeguate.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Ora che l’Italia è impegnata in una difficile fase di riordino complessivo dei conti pu</w:t>
      </w:r>
      <w:r>
        <w:rPr>
          <w:rFonts w:ascii="Verdana" w:hAnsi="Verdana" w:cs="Verdana"/>
        </w:rPr>
        <w:t>b</w:t>
      </w:r>
      <w:r>
        <w:rPr>
          <w:rFonts w:ascii="Verdana" w:hAnsi="Verdana" w:cs="Verdana"/>
        </w:rPr>
        <w:t>blici in uno scenario europeo che richiede un maggiore rafforzamento del governo complessivo delle economie comunitarie, diventa fondamentale che tale processo a</w:t>
      </w:r>
      <w:r>
        <w:rPr>
          <w:rFonts w:ascii="Verdana" w:hAnsi="Verdana" w:cs="Verdana"/>
        </w:rPr>
        <w:t>v</w:t>
      </w:r>
      <w:r>
        <w:rPr>
          <w:rFonts w:ascii="Verdana" w:hAnsi="Verdana" w:cs="Verdana"/>
        </w:rPr>
        <w:t>venga in maniera equa e tale da garantire la contestuale ripresa della crescita del P</w:t>
      </w:r>
      <w:r>
        <w:rPr>
          <w:rFonts w:ascii="Verdana" w:hAnsi="Verdana" w:cs="Verdana"/>
        </w:rPr>
        <w:t>a</w:t>
      </w:r>
      <w:r>
        <w:rPr>
          <w:rFonts w:ascii="Verdana" w:hAnsi="Verdana" w:cs="Verdana"/>
        </w:rPr>
        <w:t xml:space="preserve">ese. 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 provvedimenti dei Governi posti in essere, non sono stati sufficienti a centrare tali obiettivi.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Il settore delle costruzioni, per le sue caratteristiche e per la sua centralità, diventa ora un banco di prova decisivo per determinare un cambiamento di rotta in grado di garantire la ripresa dello sviluppo equo e sostenibile dell’intero paese. 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Sono infatti necessarie risposte immediate per garantire tutele adeguate alle migliaia di lavoratori che hanno perso il posto di lavoro o che sono interessate da provved</w:t>
      </w:r>
      <w:r>
        <w:rPr>
          <w:rFonts w:ascii="Verdana" w:hAnsi="Verdana" w:cs="Verdana"/>
        </w:rPr>
        <w:t>i</w:t>
      </w:r>
      <w:r>
        <w:rPr>
          <w:rFonts w:ascii="Verdana" w:hAnsi="Verdana" w:cs="Verdana"/>
        </w:rPr>
        <w:t>menti di CIG/S, ma soprattutto occorre immediatamente rilanciare una politica di i</w:t>
      </w:r>
      <w:r>
        <w:rPr>
          <w:rFonts w:ascii="Verdana" w:hAnsi="Verdana" w:cs="Verdana"/>
        </w:rPr>
        <w:t>n</w:t>
      </w:r>
      <w:r>
        <w:rPr>
          <w:rFonts w:ascii="Verdana" w:hAnsi="Verdana" w:cs="Verdana"/>
        </w:rPr>
        <w:t>vestimenti in grado di colmare il deficit infrastrutturale e ambientale del paese e a</w:t>
      </w:r>
      <w:r>
        <w:rPr>
          <w:rFonts w:ascii="Verdana" w:hAnsi="Verdana" w:cs="Verdana"/>
        </w:rPr>
        <w:t>f</w:t>
      </w:r>
      <w:r>
        <w:rPr>
          <w:rFonts w:ascii="Verdana" w:hAnsi="Verdana" w:cs="Verdana"/>
        </w:rPr>
        <w:t>fermare una più efficace strumentazione di contrasto all’illegalità e all’irregolarità.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Per questo fine è necessario rilanciare una azione specifica delle OO.SS. che evidenzi</w:t>
      </w:r>
    </w:p>
    <w:p w:rsidR="00C40873" w:rsidRDefault="00C40873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le priorità e si ponga l’obiettivo di determinare finalmente le risposte delle quali i lav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</w:rPr>
        <w:t>ratori hanno bisogno.</w:t>
      </w:r>
    </w:p>
    <w:p w:rsidR="005070CC" w:rsidRDefault="005070CC" w:rsidP="00C408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93A35" w:rsidRPr="005070CC" w:rsidRDefault="00231AF4" w:rsidP="005070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070CC">
        <w:rPr>
          <w:rFonts w:ascii="Verdana" w:hAnsi="Verdana" w:cs="Verdana"/>
          <w:b/>
        </w:rPr>
        <w:t>Feneal UIL  Filca CISL e Fillea CGIL Nazionali</w:t>
      </w:r>
      <w:r w:rsidR="00C93A35" w:rsidRPr="005070CC">
        <w:rPr>
          <w:rFonts w:ascii="Verdana" w:hAnsi="Verdana" w:cs="Verdana"/>
          <w:b/>
        </w:rPr>
        <w:t>, unitamente alle OO.SS. eur</w:t>
      </w:r>
      <w:r w:rsidR="00C93A35" w:rsidRPr="005070CC">
        <w:rPr>
          <w:rFonts w:ascii="Verdana" w:hAnsi="Verdana" w:cs="Verdana"/>
          <w:b/>
        </w:rPr>
        <w:t>o</w:t>
      </w:r>
      <w:r w:rsidR="00C93A35" w:rsidRPr="005070CC">
        <w:rPr>
          <w:rFonts w:ascii="Verdana" w:hAnsi="Verdana" w:cs="Verdana"/>
          <w:b/>
        </w:rPr>
        <w:t>pee</w:t>
      </w:r>
      <w:r w:rsidRPr="00C93A35">
        <w:rPr>
          <w:rFonts w:ascii="Verdana" w:hAnsi="Verdana" w:cs="Verdana"/>
        </w:rPr>
        <w:t xml:space="preserve"> sono impegnati a</w:t>
      </w:r>
      <w:r w:rsidR="00C93A35" w:rsidRPr="00C93A35">
        <w:rPr>
          <w:rFonts w:ascii="Verdana" w:hAnsi="Verdana" w:cs="Verdana"/>
        </w:rPr>
        <w:t>d evitare che il Parlamento Europeo approvi la Direttiva di Appl</w:t>
      </w:r>
      <w:r w:rsidR="00C93A35" w:rsidRPr="00C93A35">
        <w:rPr>
          <w:rFonts w:ascii="Verdana" w:hAnsi="Verdana" w:cs="Verdana"/>
        </w:rPr>
        <w:t>i</w:t>
      </w:r>
      <w:r w:rsidR="00C93A35" w:rsidRPr="00C93A35">
        <w:rPr>
          <w:rFonts w:ascii="Verdana" w:hAnsi="Verdana" w:cs="Verdana"/>
        </w:rPr>
        <w:t>cazione del</w:t>
      </w:r>
      <w:r w:rsidR="005070CC">
        <w:rPr>
          <w:rFonts w:ascii="Verdana" w:hAnsi="Verdana" w:cs="Verdana"/>
        </w:rPr>
        <w:t xml:space="preserve"> </w:t>
      </w:r>
      <w:r w:rsidR="00C93A35" w:rsidRPr="00C93A35">
        <w:rPr>
          <w:rFonts w:ascii="Verdana" w:hAnsi="Verdana" w:cs="Verdana"/>
        </w:rPr>
        <w:t>Distacco comunitario dei lavoratori</w:t>
      </w:r>
      <w:r w:rsidRPr="00C93A35">
        <w:rPr>
          <w:rFonts w:ascii="Verdana" w:hAnsi="Verdana" w:cs="Verdana"/>
        </w:rPr>
        <w:t xml:space="preserve"> </w:t>
      </w:r>
      <w:r w:rsidR="00C93A35" w:rsidRPr="005070CC">
        <w:rPr>
          <w:rFonts w:ascii="Verdana" w:hAnsi="Verdana" w:cs="Verdana"/>
        </w:rPr>
        <w:t>che farebbe precipitare i lavoratori m</w:t>
      </w:r>
      <w:r w:rsidR="00C93A35" w:rsidRPr="005070CC">
        <w:rPr>
          <w:rFonts w:ascii="Verdana" w:hAnsi="Verdana" w:cs="Verdana"/>
        </w:rPr>
        <w:t>i</w:t>
      </w:r>
      <w:r w:rsidR="00C93A35" w:rsidRPr="005070CC">
        <w:rPr>
          <w:rFonts w:ascii="Verdana" w:hAnsi="Verdana" w:cs="Verdana"/>
        </w:rPr>
        <w:t>granti dista</w:t>
      </w:r>
      <w:r w:rsidR="00C93A35" w:rsidRPr="005070CC">
        <w:rPr>
          <w:rFonts w:ascii="Verdana" w:hAnsi="Verdana" w:cs="Verdana"/>
        </w:rPr>
        <w:t>c</w:t>
      </w:r>
      <w:r w:rsidR="00C93A35" w:rsidRPr="005070CC">
        <w:rPr>
          <w:rFonts w:ascii="Verdana" w:hAnsi="Verdana" w:cs="Verdana"/>
        </w:rPr>
        <w:t>cati e il settore delle costruzioni in una situazione ingovernabile.</w:t>
      </w:r>
    </w:p>
    <w:p w:rsidR="00C93A35" w:rsidRPr="005D43F0" w:rsidRDefault="00C93A35" w:rsidP="00C93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231AF4" w:rsidRDefault="00C93A35" w:rsidP="00216E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070CC">
        <w:rPr>
          <w:rFonts w:ascii="Verdana" w:hAnsi="Verdana" w:cs="Verdana"/>
          <w:b/>
        </w:rPr>
        <w:t>Feneal UIL  Filca CISL e Fillea CGIL Nazionali</w:t>
      </w:r>
      <w:r w:rsidRPr="00C93A35">
        <w:rPr>
          <w:rFonts w:ascii="Verdana" w:hAnsi="Verdana" w:cs="Verdana"/>
        </w:rPr>
        <w:t xml:space="preserve">, sono impegnati </w:t>
      </w:r>
      <w:r w:rsidR="00231AF4" w:rsidRPr="00C93A35">
        <w:rPr>
          <w:rFonts w:ascii="Verdana" w:hAnsi="Verdana" w:cs="Verdana"/>
        </w:rPr>
        <w:t>aprire una grande ve</w:t>
      </w:r>
      <w:r w:rsidR="00231AF4" w:rsidRPr="00C93A35">
        <w:rPr>
          <w:rFonts w:ascii="Verdana" w:hAnsi="Verdana" w:cs="Verdana"/>
        </w:rPr>
        <w:t>r</w:t>
      </w:r>
      <w:r w:rsidR="00231AF4" w:rsidRPr="00C93A35">
        <w:rPr>
          <w:rFonts w:ascii="Verdana" w:hAnsi="Verdana" w:cs="Verdana"/>
        </w:rPr>
        <w:t xml:space="preserve">tenza </w:t>
      </w:r>
      <w:r w:rsidR="0020194A" w:rsidRPr="0020194A">
        <w:rPr>
          <w:rFonts w:ascii="Verdana" w:hAnsi="Verdana" w:cs="Verdana"/>
        </w:rPr>
        <w:t>chiedono l’apertura immediata dei</w:t>
      </w:r>
      <w:r w:rsidR="0020194A">
        <w:rPr>
          <w:rFonts w:ascii="Verdana" w:hAnsi="Verdana" w:cs="Verdana"/>
        </w:rPr>
        <w:t xml:space="preserve"> necessari livelli di confronto </w:t>
      </w:r>
      <w:r w:rsidR="00231AF4" w:rsidRPr="00C93A35">
        <w:rPr>
          <w:rFonts w:ascii="Verdana" w:hAnsi="Verdana" w:cs="Verdana"/>
        </w:rPr>
        <w:t xml:space="preserve">con il nuovo Governo </w:t>
      </w:r>
      <w:r w:rsidR="0020194A">
        <w:rPr>
          <w:rFonts w:ascii="Verdana" w:hAnsi="Verdana" w:cs="Verdana"/>
        </w:rPr>
        <w:t xml:space="preserve">e Associazioni Datoriali </w:t>
      </w:r>
      <w:r w:rsidR="00231AF4" w:rsidRPr="00C93A35">
        <w:rPr>
          <w:rFonts w:ascii="Verdana" w:hAnsi="Verdana" w:cs="Verdana"/>
        </w:rPr>
        <w:t>per:</w:t>
      </w:r>
    </w:p>
    <w:p w:rsidR="005070CC" w:rsidRDefault="005070CC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22221" w:rsidRDefault="00C93A35" w:rsidP="00222221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Verdana" w:hAnsi="Verdana" w:cs="Verdana"/>
        </w:rPr>
      </w:pPr>
      <w:r w:rsidRPr="00222221">
        <w:rPr>
          <w:rFonts w:ascii="Verdana" w:hAnsi="Verdana" w:cs="Verdana"/>
        </w:rPr>
        <w:t>Rinnovare i CCNL nazionali. Dopo i rinnovi dei CCNL Cemento e Lapidei vanno s</w:t>
      </w:r>
      <w:r w:rsidRPr="00222221">
        <w:rPr>
          <w:rFonts w:ascii="Verdana" w:hAnsi="Verdana" w:cs="Verdana"/>
        </w:rPr>
        <w:t>u</w:t>
      </w:r>
      <w:r w:rsidRPr="00222221">
        <w:rPr>
          <w:rFonts w:ascii="Verdana" w:hAnsi="Verdana" w:cs="Verdana"/>
        </w:rPr>
        <w:t>perate le attuali fasi di stallo nei comparti Edilizia, Legno e Laterizi, avviando a</w:t>
      </w:r>
      <w:r w:rsidRPr="00222221">
        <w:rPr>
          <w:rFonts w:ascii="Verdana" w:hAnsi="Verdana" w:cs="Verdana"/>
        </w:rPr>
        <w:t>n</w:t>
      </w:r>
      <w:r w:rsidRPr="00222221">
        <w:rPr>
          <w:rFonts w:ascii="Verdana" w:hAnsi="Verdana" w:cs="Verdana"/>
        </w:rPr>
        <w:t>che questi contratti ad una conclusione rapida e coerente con le Piattaforme unit</w:t>
      </w:r>
      <w:r w:rsidRPr="00222221">
        <w:rPr>
          <w:rFonts w:ascii="Verdana" w:hAnsi="Verdana" w:cs="Verdana"/>
        </w:rPr>
        <w:t>a</w:t>
      </w:r>
      <w:r w:rsidRPr="00222221">
        <w:rPr>
          <w:rFonts w:ascii="Verdana" w:hAnsi="Verdana" w:cs="Verdana"/>
        </w:rPr>
        <w:t>rie. Il rilancio del settore che non può eludere i temi della qualità del lavoro, della sua valorizzazione e della sua retribuzione.</w:t>
      </w:r>
    </w:p>
    <w:p w:rsidR="000A0542" w:rsidRPr="000A0542" w:rsidRDefault="000A0542" w:rsidP="000A05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"/>
        </w:rPr>
      </w:pPr>
    </w:p>
    <w:p w:rsidR="00222221" w:rsidRDefault="00C93A35" w:rsidP="000A0542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 w:rsidRPr="000A0542">
        <w:rPr>
          <w:rFonts w:ascii="Verdana" w:hAnsi="Verdana" w:cs="Verdana"/>
        </w:rPr>
        <w:t>Modificare la recente riforma del sistema pensionistico. I lavoratori delle costruzioni sono più penalizzati di altri dai recenti provvedimenti a causa di vite contributive discontinue e della particolare gravosità di un lavoro che li espone in alcuni casi ad aspettative di vita più basse della media ed a una difficile permanenza sui posti di lavoro per gli ultra cinquantenni come si evince dalle statistiche elaborate dalla CNCE. Ai lavoratori del settore edile, si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aggiungono quelli occupati nei settori: c</w:t>
      </w:r>
      <w:r w:rsidRPr="000A0542">
        <w:rPr>
          <w:rFonts w:ascii="Verdana" w:hAnsi="Verdana" w:cs="Verdana"/>
        </w:rPr>
        <w:t>e</w:t>
      </w:r>
      <w:r w:rsidRPr="000A0542">
        <w:rPr>
          <w:rFonts w:ascii="Verdana" w:hAnsi="Verdana" w:cs="Verdana"/>
        </w:rPr>
        <w:t>mento, legno, laterizi e lapidei che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spesso svolgono lavori faticosi e pesanti. Va quindi rivista l’attuale normativa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sulle pensioni di anzianità e, in materia di lavori usuranti, vanno riconsiderate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le attuali normative anche con l’utilizzo della a</w:t>
      </w:r>
      <w:r w:rsidRPr="000A0542">
        <w:rPr>
          <w:rFonts w:ascii="Verdana" w:hAnsi="Verdana" w:cs="Verdana"/>
        </w:rPr>
        <w:t>t</w:t>
      </w:r>
      <w:r w:rsidRPr="000A0542">
        <w:rPr>
          <w:rFonts w:ascii="Verdana" w:hAnsi="Verdana" w:cs="Verdana"/>
        </w:rPr>
        <w:t>tuale strumentazione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contrattuale e bilaterale ove prevista. E’ necessario garantire l’effettiva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esigibilità della previdenza integrativa in rapporto alla specificità del se</w:t>
      </w:r>
      <w:r w:rsidRPr="000A0542">
        <w:rPr>
          <w:rFonts w:ascii="Verdana" w:hAnsi="Verdana" w:cs="Verdana"/>
        </w:rPr>
        <w:t>t</w:t>
      </w:r>
      <w:r w:rsidRPr="000A0542">
        <w:rPr>
          <w:rFonts w:ascii="Verdana" w:hAnsi="Verdana" w:cs="Verdana"/>
        </w:rPr>
        <w:t>tore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anche rendendone più favorevole il trattamento fiscale.</w:t>
      </w:r>
    </w:p>
    <w:p w:rsidR="000A0542" w:rsidRPr="000A0542" w:rsidRDefault="000A0542" w:rsidP="000A0542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sz w:val="2"/>
        </w:rPr>
      </w:pPr>
    </w:p>
    <w:p w:rsidR="005070CC" w:rsidRPr="000A0542" w:rsidRDefault="00C93A35" w:rsidP="000A0542">
      <w:pPr>
        <w:pStyle w:val="Paragrafoelenco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</w:rPr>
      </w:pPr>
      <w:r w:rsidRPr="000A0542">
        <w:rPr>
          <w:rFonts w:ascii="Verdana" w:hAnsi="Verdana" w:cs="Verdana"/>
        </w:rPr>
        <w:t>Nel quadro del confronto generale sulla verifica della riforma degli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ammortizzatori sociali, va data risposta alle esigenze di estensione delle tutele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che oggi vedono i lavoratori dell’edilizia fortemente penalizzati, parificandone i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costi con gli altri se</w:t>
      </w:r>
      <w:r w:rsidRPr="000A0542">
        <w:rPr>
          <w:rFonts w:ascii="Verdana" w:hAnsi="Verdana" w:cs="Verdana"/>
        </w:rPr>
        <w:t>t</w:t>
      </w:r>
      <w:r w:rsidRPr="000A0542">
        <w:rPr>
          <w:rFonts w:ascii="Verdana" w:hAnsi="Verdana" w:cs="Verdana"/>
        </w:rPr>
        <w:t>tori ind</w:t>
      </w:r>
      <w:r w:rsidRPr="000A0542">
        <w:rPr>
          <w:rFonts w:ascii="Verdana" w:hAnsi="Verdana" w:cs="Verdana"/>
        </w:rPr>
        <w:t>u</w:t>
      </w:r>
      <w:r w:rsidRPr="000A0542">
        <w:rPr>
          <w:rFonts w:ascii="Verdana" w:hAnsi="Verdana" w:cs="Verdana"/>
        </w:rPr>
        <w:t>striali e destinando la riduzione delle aliquote ad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una gestione contrattuale finalizzata alla riqualificazione professionale e al</w:t>
      </w:r>
      <w:r w:rsidR="005070CC" w:rsidRPr="000A0542">
        <w:rPr>
          <w:rFonts w:ascii="Verdana" w:hAnsi="Verdana" w:cs="Verdana"/>
        </w:rPr>
        <w:t xml:space="preserve"> </w:t>
      </w:r>
      <w:r w:rsidRPr="000A0542">
        <w:rPr>
          <w:rFonts w:ascii="Verdana" w:hAnsi="Verdana" w:cs="Verdana"/>
        </w:rPr>
        <w:t>reimpiego dei l</w:t>
      </w:r>
      <w:r w:rsidRPr="000A0542">
        <w:rPr>
          <w:rFonts w:ascii="Verdana" w:hAnsi="Verdana" w:cs="Verdana"/>
        </w:rPr>
        <w:t>a</w:t>
      </w:r>
      <w:r w:rsidRPr="000A0542">
        <w:rPr>
          <w:rFonts w:ascii="Verdana" w:hAnsi="Verdana" w:cs="Verdana"/>
        </w:rPr>
        <w:t>voratori.</w:t>
      </w:r>
      <w:r w:rsidR="005070CC" w:rsidRPr="000A0542">
        <w:rPr>
          <w:rFonts w:ascii="Verdana" w:hAnsi="Verdana" w:cs="Verdana"/>
        </w:rPr>
        <w:t xml:space="preserve"> </w:t>
      </w:r>
    </w:p>
    <w:p w:rsidR="005070CC" w:rsidRPr="005070CC" w:rsidRDefault="005070CC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A0542" w:rsidRDefault="000A0542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A0542" w:rsidRDefault="000A0542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0A0542" w:rsidRDefault="000A0542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C93A35" w:rsidRDefault="00C93A35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5070CC">
        <w:rPr>
          <w:rFonts w:ascii="Verdana" w:hAnsi="Verdana" w:cs="Verdana"/>
        </w:rPr>
        <w:t>In secondo luogo occorre agire in direzione della regolarità e della l</w:t>
      </w:r>
      <w:r w:rsidRPr="005070CC">
        <w:rPr>
          <w:rFonts w:ascii="Verdana" w:hAnsi="Verdana" w:cs="Verdana"/>
        </w:rPr>
        <w:t>e</w:t>
      </w:r>
      <w:r w:rsidRPr="005070CC">
        <w:rPr>
          <w:rFonts w:ascii="Verdana" w:hAnsi="Verdana" w:cs="Verdana"/>
        </w:rPr>
        <w:t>galità:</w:t>
      </w:r>
    </w:p>
    <w:p w:rsidR="005070CC" w:rsidRPr="005070CC" w:rsidRDefault="005070CC" w:rsidP="005070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222221" w:rsidRDefault="00C93A35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5070CC">
        <w:rPr>
          <w:rFonts w:ascii="Verdana" w:hAnsi="Verdana" w:cs="Verdana"/>
        </w:rPr>
        <w:t xml:space="preserve">1) </w:t>
      </w:r>
      <w:r w:rsidR="0020194A">
        <w:rPr>
          <w:rFonts w:ascii="Verdana" w:hAnsi="Verdana" w:cs="Verdana"/>
        </w:rPr>
        <w:tab/>
      </w:r>
      <w:r w:rsidRPr="005070CC">
        <w:rPr>
          <w:rFonts w:ascii="Verdana" w:hAnsi="Verdana" w:cs="Verdana"/>
        </w:rPr>
        <w:t>E’ necessario affermare pienamente trasparenza e regolarità del mercato</w:t>
      </w:r>
      <w:r w:rsidR="005070CC">
        <w:rPr>
          <w:rFonts w:ascii="Verdana" w:hAnsi="Verdana" w:cs="Verdana"/>
        </w:rPr>
        <w:t xml:space="preserve"> </w:t>
      </w:r>
      <w:r w:rsidRPr="00C93A35">
        <w:rPr>
          <w:rFonts w:ascii="Verdana" w:hAnsi="Verdana" w:cs="Verdana"/>
        </w:rPr>
        <w:t>appl</w:t>
      </w:r>
      <w:r w:rsidRPr="00C93A35">
        <w:rPr>
          <w:rFonts w:ascii="Verdana" w:hAnsi="Verdana" w:cs="Verdana"/>
        </w:rPr>
        <w:t>i</w:t>
      </w:r>
      <w:r w:rsidRPr="00C93A35">
        <w:rPr>
          <w:rFonts w:ascii="Verdana" w:hAnsi="Verdana" w:cs="Verdana"/>
        </w:rPr>
        <w:t>cando rigidamente le procedure previste per contrastare l’infiltrazione</w:t>
      </w:r>
      <w:r w:rsidR="005070CC">
        <w:rPr>
          <w:rFonts w:ascii="Verdana" w:hAnsi="Verdana" w:cs="Verdana"/>
        </w:rPr>
        <w:t xml:space="preserve"> </w:t>
      </w:r>
      <w:r w:rsidRPr="00C93A35">
        <w:rPr>
          <w:rFonts w:ascii="Verdana" w:hAnsi="Verdana" w:cs="Verdana"/>
        </w:rPr>
        <w:t xml:space="preserve">criminale </w:t>
      </w:r>
    </w:p>
    <w:p w:rsidR="00C93A35" w:rsidRDefault="00222221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="00C93A35" w:rsidRPr="00C93A35">
        <w:rPr>
          <w:rFonts w:ascii="Verdana" w:hAnsi="Verdana" w:cs="Verdana"/>
        </w:rPr>
        <w:t>nel settore a partire dalle grandi opere e agire in direzione del</w:t>
      </w:r>
      <w:r w:rsidR="005070CC">
        <w:rPr>
          <w:rFonts w:ascii="Verdana" w:hAnsi="Verdana" w:cs="Verdana"/>
        </w:rPr>
        <w:t xml:space="preserve"> </w:t>
      </w:r>
      <w:r w:rsidR="00C93A35" w:rsidRPr="00C93A35">
        <w:rPr>
          <w:rFonts w:ascii="Verdana" w:hAnsi="Verdana" w:cs="Verdana"/>
        </w:rPr>
        <w:t>superamento della prassi di aff</w:t>
      </w:r>
      <w:r w:rsidR="00C93A35" w:rsidRPr="00C93A35">
        <w:rPr>
          <w:rFonts w:ascii="Verdana" w:hAnsi="Verdana" w:cs="Verdana"/>
        </w:rPr>
        <w:t>i</w:t>
      </w:r>
      <w:r w:rsidR="00C93A35" w:rsidRPr="00C93A35">
        <w:rPr>
          <w:rFonts w:ascii="Verdana" w:hAnsi="Verdana" w:cs="Verdana"/>
        </w:rPr>
        <w:t>damento dei lavori attraverso gli appalti al</w:t>
      </w:r>
      <w:r w:rsidR="005070CC">
        <w:rPr>
          <w:rFonts w:ascii="Verdana" w:hAnsi="Verdana" w:cs="Verdana"/>
        </w:rPr>
        <w:t xml:space="preserve"> </w:t>
      </w:r>
      <w:r w:rsidR="00C93A35" w:rsidRPr="00C93A35">
        <w:rPr>
          <w:rFonts w:ascii="Verdana" w:hAnsi="Verdana" w:cs="Verdana"/>
        </w:rPr>
        <w:t>massimo ribasso.</w:t>
      </w:r>
    </w:p>
    <w:p w:rsidR="000A0542" w:rsidRPr="00C93A35" w:rsidRDefault="000A0542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C93A35" w:rsidRDefault="00C93A35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5070CC">
        <w:rPr>
          <w:rFonts w:ascii="Verdana" w:hAnsi="Verdana" w:cs="Verdana"/>
        </w:rPr>
        <w:t xml:space="preserve">2) </w:t>
      </w:r>
      <w:r w:rsidR="0020194A">
        <w:rPr>
          <w:rFonts w:ascii="Verdana" w:hAnsi="Verdana" w:cs="Verdana"/>
        </w:rPr>
        <w:tab/>
      </w:r>
      <w:r w:rsidRPr="005070CC">
        <w:rPr>
          <w:rFonts w:ascii="Verdana" w:hAnsi="Verdana" w:cs="Verdana"/>
        </w:rPr>
        <w:t>E’ necessario contrastare il lavoro irregolare aumentando i controlli a tutti i</w:t>
      </w:r>
      <w:r w:rsidR="005070CC">
        <w:rPr>
          <w:rFonts w:ascii="Verdana" w:hAnsi="Verdana" w:cs="Verdana"/>
        </w:rPr>
        <w:t xml:space="preserve"> </w:t>
      </w:r>
      <w:r w:rsidRPr="00C93A35">
        <w:rPr>
          <w:rFonts w:ascii="Verdana" w:hAnsi="Verdana" w:cs="Verdana"/>
        </w:rPr>
        <w:t>livelli e applicando l’obbligo di adozione del DURC per congruità anche ai lavori</w:t>
      </w:r>
      <w:r w:rsidR="005070CC">
        <w:rPr>
          <w:rFonts w:ascii="Verdana" w:hAnsi="Verdana" w:cs="Verdana"/>
        </w:rPr>
        <w:t xml:space="preserve"> </w:t>
      </w:r>
      <w:r w:rsidRPr="00C93A35">
        <w:rPr>
          <w:rFonts w:ascii="Verdana" w:hAnsi="Verdana" w:cs="Verdana"/>
        </w:rPr>
        <w:t>privati, dando attuazione agli accordi e agli avvisi comuni già da tempo</w:t>
      </w:r>
      <w:r w:rsidR="005070CC">
        <w:rPr>
          <w:rFonts w:ascii="Verdana" w:hAnsi="Verdana" w:cs="Verdana"/>
        </w:rPr>
        <w:t xml:space="preserve"> </w:t>
      </w:r>
      <w:r w:rsidRPr="00C93A35">
        <w:rPr>
          <w:rFonts w:ascii="Verdana" w:hAnsi="Verdana" w:cs="Verdana"/>
        </w:rPr>
        <w:t>sottoscritti dalle parti sociali del settore.</w:t>
      </w:r>
    </w:p>
    <w:p w:rsidR="000A0542" w:rsidRPr="00C93A35" w:rsidRDefault="000A0542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C93A35" w:rsidRDefault="00C93A35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3) </w:t>
      </w:r>
      <w:r w:rsidR="0020194A" w:rsidRPr="0020194A"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E’ necessario garantire effettiva qualità alle imprese che accedono al mercato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a</w:t>
      </w:r>
      <w:r w:rsidRPr="0020194A">
        <w:rPr>
          <w:rFonts w:ascii="Verdana" w:hAnsi="Verdana" w:cs="Verdana"/>
        </w:rPr>
        <w:t>t</w:t>
      </w:r>
      <w:r w:rsidRPr="0020194A">
        <w:rPr>
          <w:rFonts w:ascii="Verdana" w:hAnsi="Verdana" w:cs="Verdana"/>
        </w:rPr>
        <w:t>traverso idonei strumenti di qualificazione quali quelli definiti con accordo fra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le parti sociali del settore in materia di attuazione della cosiddetta Patente a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punti pr</w:t>
      </w:r>
      <w:r w:rsidRPr="0020194A">
        <w:rPr>
          <w:rFonts w:ascii="Verdana" w:hAnsi="Verdana" w:cs="Verdana"/>
        </w:rPr>
        <w:t>e</w:t>
      </w:r>
      <w:r w:rsidRPr="0020194A">
        <w:rPr>
          <w:rFonts w:ascii="Verdana" w:hAnsi="Verdana" w:cs="Verdana"/>
        </w:rPr>
        <w:t>vista dal D/L.vo 81.</w:t>
      </w:r>
    </w:p>
    <w:p w:rsidR="000A0542" w:rsidRPr="0020194A" w:rsidRDefault="000A0542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C93A35" w:rsidRDefault="00C93A35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4) </w:t>
      </w:r>
      <w:r w:rsidR="0020194A" w:rsidRPr="0020194A"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Va garantita una leale concorrenza anche attraverso la corretta gestione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contra</w:t>
      </w:r>
      <w:r w:rsidRPr="0020194A">
        <w:rPr>
          <w:rFonts w:ascii="Verdana" w:hAnsi="Verdana" w:cs="Verdana"/>
        </w:rPr>
        <w:t>t</w:t>
      </w:r>
      <w:r w:rsidRPr="0020194A">
        <w:rPr>
          <w:rFonts w:ascii="Verdana" w:hAnsi="Verdana" w:cs="Verdana"/>
        </w:rPr>
        <w:t>tuale nel cantiere, impedendo l’impropria applicazione di contratti di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settore co</w:t>
      </w:r>
      <w:r w:rsidRPr="0020194A">
        <w:rPr>
          <w:rFonts w:ascii="Verdana" w:hAnsi="Verdana" w:cs="Verdana"/>
        </w:rPr>
        <w:t>l</w:t>
      </w:r>
      <w:r w:rsidRPr="0020194A">
        <w:rPr>
          <w:rFonts w:ascii="Verdana" w:hAnsi="Verdana" w:cs="Verdana"/>
        </w:rPr>
        <w:t>laterali (trasporti, terziario, metalmeccanici etc.) legata alla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sostanziale r</w:t>
      </w:r>
      <w:r w:rsidRPr="0020194A">
        <w:rPr>
          <w:rFonts w:ascii="Verdana" w:hAnsi="Verdana" w:cs="Verdana"/>
        </w:rPr>
        <w:t>i</w:t>
      </w:r>
      <w:r w:rsidRPr="0020194A">
        <w:rPr>
          <w:rFonts w:ascii="Verdana" w:hAnsi="Verdana" w:cs="Verdana"/>
        </w:rPr>
        <w:t>duzione di costi della manodopera attraverso anche l’elusione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delle procedure del DURC e della Congruità. Va altresì combattuto il ricorso al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lavoro autonomo chiedendo la parificazione della contr</w:t>
      </w:r>
      <w:r w:rsidRPr="0020194A">
        <w:rPr>
          <w:rFonts w:ascii="Verdana" w:hAnsi="Verdana" w:cs="Verdana"/>
        </w:rPr>
        <w:t>i</w:t>
      </w:r>
      <w:r w:rsidRPr="0020194A">
        <w:rPr>
          <w:rFonts w:ascii="Verdana" w:hAnsi="Verdana" w:cs="Verdana"/>
        </w:rPr>
        <w:t>buzione tra questo e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quello dipendente.</w:t>
      </w:r>
    </w:p>
    <w:p w:rsidR="000A0542" w:rsidRPr="0020194A" w:rsidRDefault="000A0542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C93A35" w:rsidRPr="0020194A" w:rsidRDefault="00C93A35" w:rsidP="002019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5) </w:t>
      </w:r>
      <w:r w:rsidR="0020194A" w:rsidRPr="0020194A"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E’ necessario implementare il già previsto inasprimento delle sanzioni contro il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caporalato con analoghe sanzioni per le imprese utilizzatrici e con norme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sull’immigrazione che superino l’attuale normativa e consentano l’esercizio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effe</w:t>
      </w:r>
      <w:r w:rsidRPr="0020194A">
        <w:rPr>
          <w:rFonts w:ascii="Verdana" w:hAnsi="Verdana" w:cs="Verdana"/>
        </w:rPr>
        <w:t>t</w:t>
      </w:r>
      <w:r w:rsidRPr="0020194A">
        <w:rPr>
          <w:rFonts w:ascii="Verdana" w:hAnsi="Verdana" w:cs="Verdana"/>
        </w:rPr>
        <w:t>tivo della denuncia dei caporali da parte dei lavoratori migranti che ne</w:t>
      </w:r>
      <w:r w:rsidR="005070CC" w:rsidRPr="0020194A"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sono vi</w:t>
      </w:r>
      <w:r w:rsidRPr="0020194A">
        <w:rPr>
          <w:rFonts w:ascii="Verdana" w:hAnsi="Verdana" w:cs="Verdana"/>
        </w:rPr>
        <w:t>t</w:t>
      </w:r>
      <w:r w:rsidRPr="0020194A">
        <w:rPr>
          <w:rFonts w:ascii="Verdana" w:hAnsi="Verdana" w:cs="Verdana"/>
        </w:rPr>
        <w:t>time.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Infine occorre agire immediatamente per creare nuovo lavoro e rispondere ai bisogni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del Paese: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20194A" w:rsidRPr="0020194A" w:rsidRDefault="0020194A" w:rsidP="002019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1) </w:t>
      </w:r>
      <w:r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Rendere immediatamente disponibili per l’apertura dei cantieri i fondi stanziati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 xml:space="preserve">con </w:t>
      </w:r>
      <w:r>
        <w:rPr>
          <w:rFonts w:ascii="Verdana" w:hAnsi="Verdana" w:cs="Verdana"/>
        </w:rPr>
        <w:t xml:space="preserve">le </w:t>
      </w:r>
      <w:r w:rsidRPr="0020194A">
        <w:rPr>
          <w:rFonts w:ascii="Verdana" w:hAnsi="Verdana" w:cs="Verdana"/>
        </w:rPr>
        <w:t>deliber</w:t>
      </w:r>
      <w:r>
        <w:rPr>
          <w:rFonts w:ascii="Verdana" w:hAnsi="Verdana" w:cs="Verdana"/>
        </w:rPr>
        <w:t>e del</w:t>
      </w:r>
      <w:r w:rsidRPr="0020194A">
        <w:rPr>
          <w:rFonts w:ascii="Verdana" w:hAnsi="Verdana" w:cs="Verdana"/>
        </w:rPr>
        <w:t xml:space="preserve"> CIPE. Agevolare il ricorso alla finanza privata sia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per la reali</w:t>
      </w:r>
      <w:r w:rsidRPr="0020194A">
        <w:rPr>
          <w:rFonts w:ascii="Verdana" w:hAnsi="Verdana" w:cs="Verdana"/>
        </w:rPr>
        <w:t>z</w:t>
      </w:r>
      <w:r w:rsidRPr="0020194A">
        <w:rPr>
          <w:rFonts w:ascii="Verdana" w:hAnsi="Verdana" w:cs="Verdana"/>
        </w:rPr>
        <w:t>zazione di opere pubbliche, sia per l’avvio di un vasto, necessario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 xml:space="preserve">ed 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 xml:space="preserve">urgente 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p</w:t>
      </w:r>
      <w:r>
        <w:rPr>
          <w:rFonts w:ascii="Verdana" w:hAnsi="Verdana" w:cs="Verdana"/>
        </w:rPr>
        <w:t>i</w:t>
      </w:r>
      <w:r w:rsidRPr="0020194A">
        <w:rPr>
          <w:rFonts w:ascii="Verdana" w:hAnsi="Verdana" w:cs="Verdana"/>
        </w:rPr>
        <w:t>ano di housing sociale</w:t>
      </w:r>
      <w:r>
        <w:rPr>
          <w:rFonts w:ascii="Verdana" w:hAnsi="Verdana" w:cs="Verdana"/>
        </w:rPr>
        <w:t xml:space="preserve"> e</w:t>
      </w:r>
      <w:r w:rsidRPr="0020194A">
        <w:rPr>
          <w:rFonts w:ascii="Verdana" w:hAnsi="Verdana" w:cs="Verdana"/>
        </w:rPr>
        <w:t xml:space="preserve"> case popolari.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2) </w:t>
      </w:r>
      <w:r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Definire un piano straordinario per il Mezzogiorno attraverso l’individuazione di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opere prioritarie di valenza interregionale nei settori del trasporto ferroviario e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del r</w:t>
      </w:r>
      <w:r w:rsidRPr="0020194A">
        <w:rPr>
          <w:rFonts w:ascii="Verdana" w:hAnsi="Verdana" w:cs="Verdana"/>
        </w:rPr>
        <w:t>i</w:t>
      </w:r>
      <w:r w:rsidRPr="0020194A">
        <w:rPr>
          <w:rFonts w:ascii="Verdana" w:hAnsi="Verdana" w:cs="Verdana"/>
        </w:rPr>
        <w:t>assetto del territorio convogliando su tali opere tutte le risorse disponibili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a part</w:t>
      </w:r>
      <w:r w:rsidRPr="0020194A">
        <w:rPr>
          <w:rFonts w:ascii="Verdana" w:hAnsi="Verdana" w:cs="Verdana"/>
        </w:rPr>
        <w:t>i</w:t>
      </w:r>
      <w:r w:rsidRPr="0020194A">
        <w:rPr>
          <w:rFonts w:ascii="Verdana" w:hAnsi="Verdana" w:cs="Verdana"/>
        </w:rPr>
        <w:t>re dai fondi FAS.</w:t>
      </w:r>
      <w:r>
        <w:rPr>
          <w:rFonts w:ascii="Verdana" w:hAnsi="Verdana" w:cs="Verdana"/>
        </w:rPr>
        <w:t xml:space="preserve"> 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3) </w:t>
      </w:r>
      <w:r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Sblocco selettivo del patto di stabilità interno per i Comuni per opere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finalizz</w:t>
      </w:r>
      <w:r w:rsidRPr="0020194A">
        <w:rPr>
          <w:rFonts w:ascii="Verdana" w:hAnsi="Verdana" w:cs="Verdana"/>
        </w:rPr>
        <w:t>a</w:t>
      </w:r>
      <w:r w:rsidRPr="0020194A">
        <w:rPr>
          <w:rFonts w:ascii="Verdana" w:hAnsi="Verdana" w:cs="Verdana"/>
        </w:rPr>
        <w:t>te alla difesa del territorio dal rischio idrogeologico e sismico, al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recupero e messa in sicurezza del patrimonio edilizio pubblico, a piani di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recupero urbano e di val</w:t>
      </w:r>
      <w:r w:rsidRPr="0020194A">
        <w:rPr>
          <w:rFonts w:ascii="Verdana" w:hAnsi="Verdana" w:cs="Verdana"/>
        </w:rPr>
        <w:t>o</w:t>
      </w:r>
      <w:r w:rsidRPr="0020194A">
        <w:rPr>
          <w:rFonts w:ascii="Verdana" w:hAnsi="Verdana" w:cs="Verdana"/>
        </w:rPr>
        <w:t>rizzazione dei beni culturali.</w:t>
      </w:r>
      <w:r>
        <w:rPr>
          <w:rFonts w:ascii="Verdana" w:hAnsi="Verdana" w:cs="Verdana"/>
        </w:rPr>
        <w:t xml:space="preserve"> 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4) </w:t>
      </w:r>
      <w:r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Rendere strutturali e rafforzare gli incentivi destinati alla riqualificazione del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p</w:t>
      </w:r>
      <w:r w:rsidRPr="0020194A">
        <w:rPr>
          <w:rFonts w:ascii="Verdana" w:hAnsi="Verdana" w:cs="Verdana"/>
        </w:rPr>
        <w:t>a</w:t>
      </w:r>
      <w:r w:rsidRPr="0020194A">
        <w:rPr>
          <w:rFonts w:ascii="Verdana" w:hAnsi="Verdana" w:cs="Verdana"/>
        </w:rPr>
        <w:t>trimonio abitativo in una logica di sostenibilità ambientale e di risparmio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energ</w:t>
      </w:r>
      <w:r w:rsidRPr="0020194A">
        <w:rPr>
          <w:rFonts w:ascii="Verdana" w:hAnsi="Verdana" w:cs="Verdana"/>
        </w:rPr>
        <w:t>e</w:t>
      </w:r>
      <w:r w:rsidRPr="0020194A">
        <w:rPr>
          <w:rFonts w:ascii="Verdana" w:hAnsi="Verdana" w:cs="Verdana"/>
        </w:rPr>
        <w:t>tico, operando con il meccanismo del contrasto di interessi. In questa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 xml:space="preserve">direzione </w:t>
      </w:r>
      <w:r w:rsidRPr="0020194A">
        <w:rPr>
          <w:rFonts w:ascii="Verdana" w:hAnsi="Verdana" w:cs="Verdana"/>
        </w:rPr>
        <w:lastRenderedPageBreak/>
        <w:t>va avviata una vera politica di “rottamazione programmata e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generalizzata degli edifici”.</w:t>
      </w:r>
      <w:r>
        <w:rPr>
          <w:rFonts w:ascii="Verdana" w:hAnsi="Verdana" w:cs="Verdana"/>
        </w:rPr>
        <w:t xml:space="preserve"> 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 w:rsidRPr="0020194A">
        <w:rPr>
          <w:rFonts w:ascii="Verdana" w:hAnsi="Verdana" w:cs="Verdana"/>
        </w:rPr>
        <w:t xml:space="preserve">5) </w:t>
      </w:r>
      <w:r>
        <w:rPr>
          <w:rFonts w:ascii="Verdana" w:hAnsi="Verdana" w:cs="Verdana"/>
        </w:rPr>
        <w:tab/>
      </w:r>
      <w:r w:rsidRPr="0020194A">
        <w:rPr>
          <w:rFonts w:ascii="Verdana" w:hAnsi="Verdana" w:cs="Verdana"/>
        </w:rPr>
        <w:t>In questo contesto vanno definite politiche idonee a supportare l’intera filiera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de</w:t>
      </w:r>
      <w:r w:rsidRPr="0020194A">
        <w:rPr>
          <w:rFonts w:ascii="Verdana" w:hAnsi="Verdana" w:cs="Verdana"/>
        </w:rPr>
        <w:t>l</w:t>
      </w:r>
      <w:r w:rsidRPr="0020194A">
        <w:rPr>
          <w:rFonts w:ascii="Verdana" w:hAnsi="Verdana" w:cs="Verdana"/>
        </w:rPr>
        <w:t>le costruzioni (edilizia, legno, laterizi, cemento, lapidei) dando risposta alle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tante crisi aperte anche attraverso il sostegno alle politiche di innovazione</w:t>
      </w:r>
      <w:r>
        <w:rPr>
          <w:rFonts w:ascii="Verdana" w:hAnsi="Verdana" w:cs="Verdana"/>
        </w:rPr>
        <w:t xml:space="preserve"> </w:t>
      </w:r>
      <w:r w:rsidRPr="0020194A">
        <w:rPr>
          <w:rFonts w:ascii="Verdana" w:hAnsi="Verdana" w:cs="Verdana"/>
        </w:rPr>
        <w:t>nella dir</w:t>
      </w:r>
      <w:r w:rsidRPr="0020194A">
        <w:rPr>
          <w:rFonts w:ascii="Verdana" w:hAnsi="Verdana" w:cs="Verdana"/>
        </w:rPr>
        <w:t>e</w:t>
      </w:r>
      <w:r w:rsidRPr="0020194A">
        <w:rPr>
          <w:rFonts w:ascii="Verdana" w:hAnsi="Verdana" w:cs="Verdana"/>
        </w:rPr>
        <w:t>zione della green economy complessivamente intesa.</w:t>
      </w:r>
      <w:r>
        <w:rPr>
          <w:rFonts w:ascii="Verdana" w:hAnsi="Verdana" w:cs="Verdana"/>
        </w:rPr>
        <w:t xml:space="preserve"> </w:t>
      </w:r>
    </w:p>
    <w:p w:rsidR="0020194A" w:rsidRDefault="0020194A" w:rsidP="002019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BC1C0B" w:rsidRPr="000A0542" w:rsidRDefault="00BC1C0B" w:rsidP="00BC1C0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b/>
        </w:rPr>
      </w:pPr>
      <w:r w:rsidRPr="000A0542">
        <w:rPr>
          <w:rFonts w:ascii="Verdana" w:hAnsi="Verdana" w:cs="Verdana"/>
          <w:b/>
        </w:rPr>
        <w:t>L’Abruzzo deve fare la sua parte</w:t>
      </w:r>
      <w:r w:rsidR="000A0542">
        <w:rPr>
          <w:rFonts w:ascii="Verdana" w:hAnsi="Verdana" w:cs="Verdana"/>
          <w:b/>
        </w:rPr>
        <w:t>,</w:t>
      </w:r>
      <w:r w:rsidRPr="000A0542">
        <w:rPr>
          <w:rFonts w:ascii="Verdana" w:hAnsi="Verdana" w:cs="Verdana"/>
          <w:b/>
        </w:rPr>
        <w:t xml:space="preserve"> in particolare è necessario:</w:t>
      </w:r>
    </w:p>
    <w:p w:rsidR="00222221" w:rsidRDefault="00222221" w:rsidP="00BC1C0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</w:p>
    <w:p w:rsidR="000A0542" w:rsidRDefault="008A79BC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0A0542">
        <w:rPr>
          <w:rFonts w:ascii="Verdana" w:hAnsi="Verdana" w:cs="Verdana"/>
        </w:rPr>
        <w:t xml:space="preserve">Rafforzare le attività di prevenzione e  le Linee Guida Antimafia predisposte dal CCASGO per la </w:t>
      </w:r>
      <w:r w:rsidR="00BC1C0B" w:rsidRPr="000A0542">
        <w:rPr>
          <w:rFonts w:ascii="Verdana" w:hAnsi="Verdana" w:cs="Verdana"/>
        </w:rPr>
        <w:t>legalità.</w:t>
      </w:r>
    </w:p>
    <w:p w:rsidR="00BC1C0B" w:rsidRPr="000A0542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0A0542">
        <w:rPr>
          <w:rFonts w:ascii="Verdana" w:hAnsi="Verdana" w:cs="Verdana"/>
        </w:rPr>
        <w:t>Intervenire per recuperare i ritardi dei pagamenti della Pubblica Amministrazi</w:t>
      </w:r>
      <w:r w:rsidRPr="000A0542">
        <w:rPr>
          <w:rFonts w:ascii="Verdana" w:hAnsi="Verdana" w:cs="Verdana"/>
        </w:rPr>
        <w:t>o</w:t>
      </w:r>
      <w:r w:rsidRPr="000A0542">
        <w:rPr>
          <w:rFonts w:ascii="Verdana" w:hAnsi="Verdana" w:cs="Verdana"/>
        </w:rPr>
        <w:t>ne.</w:t>
      </w:r>
    </w:p>
    <w:p w:rsidR="00BC1C0B" w:rsidRPr="008A79BC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8A79BC">
        <w:rPr>
          <w:rFonts w:ascii="Verdana" w:hAnsi="Verdana" w:cs="Verdana"/>
        </w:rPr>
        <w:t>Snellire le procedure burocratiche e agire per la semplificazione amministrativa</w:t>
      </w:r>
      <w:r w:rsidR="008A79BC" w:rsidRPr="008A79BC">
        <w:rPr>
          <w:rFonts w:ascii="Verdana" w:hAnsi="Verdana" w:cs="Verdana"/>
        </w:rPr>
        <w:t xml:space="preserve"> i</w:t>
      </w:r>
      <w:r w:rsidRPr="008A79BC">
        <w:rPr>
          <w:rFonts w:ascii="Verdana" w:hAnsi="Verdana" w:cs="Verdana"/>
        </w:rPr>
        <w:t>stitu</w:t>
      </w:r>
      <w:r w:rsidR="008A79BC" w:rsidRPr="008A79BC">
        <w:rPr>
          <w:rFonts w:ascii="Verdana" w:hAnsi="Verdana" w:cs="Verdana"/>
        </w:rPr>
        <w:t>endo</w:t>
      </w:r>
      <w:r w:rsidRPr="008A79BC">
        <w:rPr>
          <w:rFonts w:ascii="Verdana" w:hAnsi="Verdana" w:cs="Verdana"/>
        </w:rPr>
        <w:t xml:space="preserve"> la Stazione Unica Appaltante</w:t>
      </w:r>
      <w:r w:rsidR="008A79BC" w:rsidRPr="008A79BC">
        <w:rPr>
          <w:rFonts w:ascii="Verdana" w:hAnsi="Verdana" w:cs="Verdana"/>
        </w:rPr>
        <w:t xml:space="preserve"> ed </w:t>
      </w:r>
      <w:r w:rsidR="008A79BC">
        <w:rPr>
          <w:rFonts w:ascii="Verdana" w:hAnsi="Verdana" w:cs="Verdana"/>
        </w:rPr>
        <w:t>e</w:t>
      </w:r>
      <w:r w:rsidRPr="008A79BC">
        <w:rPr>
          <w:rFonts w:ascii="Verdana" w:hAnsi="Verdana" w:cs="Verdana"/>
        </w:rPr>
        <w:t>limina</w:t>
      </w:r>
      <w:r w:rsidR="008A79BC">
        <w:rPr>
          <w:rFonts w:ascii="Verdana" w:hAnsi="Verdana" w:cs="Verdana"/>
        </w:rPr>
        <w:t>re</w:t>
      </w:r>
      <w:r w:rsidRPr="008A79BC">
        <w:rPr>
          <w:rFonts w:ascii="Verdana" w:hAnsi="Verdana" w:cs="Verdana"/>
        </w:rPr>
        <w:t xml:space="preserve"> le gare al massimo riba</w:t>
      </w:r>
      <w:r w:rsidRPr="008A79BC">
        <w:rPr>
          <w:rFonts w:ascii="Verdana" w:hAnsi="Verdana" w:cs="Verdana"/>
        </w:rPr>
        <w:t>s</w:t>
      </w:r>
      <w:r w:rsidRPr="008A79BC">
        <w:rPr>
          <w:rFonts w:ascii="Verdana" w:hAnsi="Verdana" w:cs="Verdana"/>
        </w:rPr>
        <w:t>so.</w:t>
      </w:r>
    </w:p>
    <w:p w:rsidR="00BC1C0B" w:rsidRPr="00BC1C0B" w:rsidRDefault="008A79BC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Facilitare le imprese delle costruzioni all’accesso dei Fondi PRESTO</w:t>
      </w:r>
      <w:r w:rsidR="00BC1C0B" w:rsidRPr="00BC1C0B">
        <w:rPr>
          <w:rFonts w:ascii="Verdana" w:hAnsi="Verdana" w:cs="Verdana"/>
        </w:rPr>
        <w:t>.</w:t>
      </w:r>
    </w:p>
    <w:p w:rsidR="00BC1C0B" w:rsidRPr="00BC1C0B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BC1C0B">
        <w:rPr>
          <w:rFonts w:ascii="Verdana" w:hAnsi="Verdana" w:cs="Verdana"/>
        </w:rPr>
        <w:t>Promulgare la programmazione regionale per le attività estrattive minerarie, di cui l’Abruzzo è sprovvisto da oltre 20 anni.</w:t>
      </w:r>
    </w:p>
    <w:p w:rsidR="00BC1C0B" w:rsidRPr="00BC1C0B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BC1C0B">
        <w:rPr>
          <w:rFonts w:ascii="Verdana" w:hAnsi="Verdana" w:cs="Verdana"/>
        </w:rPr>
        <w:t>Rendere spendibili i fondi FAS e dei Fondi erogati per la ricostruzione post terr</w:t>
      </w:r>
      <w:r w:rsidRPr="00BC1C0B">
        <w:rPr>
          <w:rFonts w:ascii="Verdana" w:hAnsi="Verdana" w:cs="Verdana"/>
        </w:rPr>
        <w:t>e</w:t>
      </w:r>
      <w:r w:rsidRPr="00BC1C0B">
        <w:rPr>
          <w:rFonts w:ascii="Verdana" w:hAnsi="Verdana" w:cs="Verdana"/>
        </w:rPr>
        <w:t>moto.</w:t>
      </w:r>
    </w:p>
    <w:p w:rsidR="00BC1C0B" w:rsidRPr="00BC1C0B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BC1C0B">
        <w:rPr>
          <w:rFonts w:ascii="Verdana" w:hAnsi="Verdana" w:cs="Verdana"/>
        </w:rPr>
        <w:t>Definire un Piano casa nell’ambito della riduzione del consumo di suolo,</w:t>
      </w:r>
      <w:r w:rsidR="008A79BC">
        <w:rPr>
          <w:rFonts w:ascii="Verdana" w:hAnsi="Verdana" w:cs="Verdana"/>
        </w:rPr>
        <w:t xml:space="preserve"> di cui è necessario attivare l’Osservatorio,</w:t>
      </w:r>
      <w:r w:rsidRPr="00BC1C0B">
        <w:rPr>
          <w:rFonts w:ascii="Verdana" w:hAnsi="Verdana" w:cs="Verdana"/>
        </w:rPr>
        <w:t xml:space="preserve"> riqualifica</w:t>
      </w:r>
      <w:r w:rsidR="008A79BC">
        <w:rPr>
          <w:rFonts w:ascii="Verdana" w:hAnsi="Verdana" w:cs="Verdana"/>
        </w:rPr>
        <w:t>r</w:t>
      </w:r>
      <w:r w:rsidRPr="00BC1C0B">
        <w:rPr>
          <w:rFonts w:ascii="Verdana" w:hAnsi="Verdana" w:cs="Verdana"/>
        </w:rPr>
        <w:t xml:space="preserve">e </w:t>
      </w:r>
      <w:r w:rsidR="008A79BC">
        <w:rPr>
          <w:rFonts w:ascii="Verdana" w:hAnsi="Verdana" w:cs="Verdana"/>
        </w:rPr>
        <w:t xml:space="preserve">le </w:t>
      </w:r>
      <w:r w:rsidRPr="00BC1C0B">
        <w:rPr>
          <w:rFonts w:ascii="Verdana" w:hAnsi="Verdana" w:cs="Verdana"/>
        </w:rPr>
        <w:t>aree urbane, introdu</w:t>
      </w:r>
      <w:r w:rsidR="008A79BC">
        <w:rPr>
          <w:rFonts w:ascii="Verdana" w:hAnsi="Verdana" w:cs="Verdana"/>
        </w:rPr>
        <w:t>rre</w:t>
      </w:r>
      <w:r w:rsidRPr="00BC1C0B">
        <w:rPr>
          <w:rFonts w:ascii="Verdana" w:hAnsi="Verdana" w:cs="Verdana"/>
        </w:rPr>
        <w:t xml:space="preserve"> no</w:t>
      </w:r>
      <w:r w:rsidRPr="00BC1C0B">
        <w:rPr>
          <w:rFonts w:ascii="Verdana" w:hAnsi="Verdana" w:cs="Verdana"/>
        </w:rPr>
        <w:t>r</w:t>
      </w:r>
      <w:r w:rsidRPr="00BC1C0B">
        <w:rPr>
          <w:rFonts w:ascii="Verdana" w:hAnsi="Verdana" w:cs="Verdana"/>
        </w:rPr>
        <w:t xml:space="preserve">me premiali nel campo della sicurezza sismica, efficienza energetica e acustica, </w:t>
      </w:r>
      <w:r w:rsidR="008A79BC" w:rsidRPr="00BC1C0B">
        <w:rPr>
          <w:rFonts w:ascii="Verdana" w:hAnsi="Verdana" w:cs="Verdana"/>
        </w:rPr>
        <w:t>rila</w:t>
      </w:r>
      <w:r w:rsidR="008A79BC" w:rsidRPr="00BC1C0B">
        <w:rPr>
          <w:rFonts w:ascii="Verdana" w:hAnsi="Verdana" w:cs="Verdana"/>
        </w:rPr>
        <w:t>n</w:t>
      </w:r>
      <w:r w:rsidR="008A79BC">
        <w:rPr>
          <w:rFonts w:ascii="Verdana" w:hAnsi="Verdana" w:cs="Verdana"/>
        </w:rPr>
        <w:t>ciare il</w:t>
      </w:r>
      <w:r w:rsidR="008A79BC" w:rsidRPr="00BC1C0B">
        <w:rPr>
          <w:rFonts w:ascii="Verdana" w:hAnsi="Verdana" w:cs="Verdana"/>
        </w:rPr>
        <w:t xml:space="preserve"> </w:t>
      </w:r>
      <w:r w:rsidRPr="00BC1C0B">
        <w:rPr>
          <w:rFonts w:ascii="Verdana" w:hAnsi="Verdana" w:cs="Verdana"/>
        </w:rPr>
        <w:t>we</w:t>
      </w:r>
      <w:r w:rsidRPr="00BC1C0B">
        <w:rPr>
          <w:rFonts w:ascii="Verdana" w:hAnsi="Verdana" w:cs="Verdana"/>
        </w:rPr>
        <w:t>l</w:t>
      </w:r>
      <w:r w:rsidRPr="00BC1C0B">
        <w:rPr>
          <w:rFonts w:ascii="Verdana" w:hAnsi="Verdana" w:cs="Verdana"/>
        </w:rPr>
        <w:t>fare abitativo e l’edilizia pubblica.</w:t>
      </w:r>
    </w:p>
    <w:p w:rsidR="00BC1C0B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BC1C0B">
        <w:rPr>
          <w:rFonts w:ascii="Verdana" w:hAnsi="Verdana" w:cs="Verdana"/>
        </w:rPr>
        <w:t>Definire le opere infrastrutturali</w:t>
      </w:r>
      <w:r w:rsidR="008A79BC">
        <w:rPr>
          <w:rFonts w:ascii="Verdana" w:hAnsi="Verdana" w:cs="Verdana"/>
        </w:rPr>
        <w:t>, di bonifica e di messa in sicurezza del territorio e degli edifici pubblici</w:t>
      </w:r>
      <w:r w:rsidRPr="00BC1C0B">
        <w:rPr>
          <w:rFonts w:ascii="Verdana" w:hAnsi="Verdana" w:cs="Verdana"/>
        </w:rPr>
        <w:t xml:space="preserve"> di immediata cantierabilità.</w:t>
      </w:r>
    </w:p>
    <w:p w:rsidR="00BC1C0B" w:rsidRPr="00BC1C0B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Promulgare il </w:t>
      </w:r>
      <w:r w:rsidRPr="00BC1C0B">
        <w:rPr>
          <w:rFonts w:ascii="Verdana" w:hAnsi="Verdana" w:cs="Verdana"/>
        </w:rPr>
        <w:t>nuovo prezzario regionale.</w:t>
      </w:r>
      <w:r w:rsidRPr="00681BE5">
        <w:rPr>
          <w:rFonts w:ascii="Arial" w:hAnsi="Arial" w:cs="Arial"/>
          <w:szCs w:val="30"/>
        </w:rPr>
        <w:t xml:space="preserve">  </w:t>
      </w:r>
    </w:p>
    <w:p w:rsidR="00BC1C0B" w:rsidRPr="00BC1C0B" w:rsidRDefault="00BC1C0B" w:rsidP="000A054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Verdana" w:hAnsi="Verdana" w:cs="Verdana"/>
        </w:rPr>
      </w:pPr>
      <w:r w:rsidRPr="00BC1C0B">
        <w:rPr>
          <w:rFonts w:ascii="Verdana" w:hAnsi="Verdana" w:cs="Verdana"/>
        </w:rPr>
        <w:t>Valorizzare il ruolo degli Enti Bilaterali con l’istituzione degli Osservatori di Sett</w:t>
      </w:r>
      <w:r w:rsidRPr="00BC1C0B">
        <w:rPr>
          <w:rFonts w:ascii="Verdana" w:hAnsi="Verdana" w:cs="Verdana"/>
        </w:rPr>
        <w:t>o</w:t>
      </w:r>
      <w:r w:rsidRPr="00BC1C0B">
        <w:rPr>
          <w:rFonts w:ascii="Verdana" w:hAnsi="Verdana" w:cs="Verdana"/>
        </w:rPr>
        <w:t>re allo scopo di rafforzare la legalità, ridurre le distorsioni del mercato, increme</w:t>
      </w:r>
      <w:r w:rsidRPr="00BC1C0B">
        <w:rPr>
          <w:rFonts w:ascii="Verdana" w:hAnsi="Verdana" w:cs="Verdana"/>
        </w:rPr>
        <w:t>n</w:t>
      </w:r>
      <w:r w:rsidRPr="00BC1C0B">
        <w:rPr>
          <w:rFonts w:ascii="Verdana" w:hAnsi="Verdana" w:cs="Verdana"/>
        </w:rPr>
        <w:t>tare la sicurezza nei luoghi di lavoro.</w:t>
      </w:r>
    </w:p>
    <w:p w:rsidR="00C93A35" w:rsidRDefault="00BC1C0B" w:rsidP="00BC1C0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sectPr w:rsidR="00C93A35" w:rsidSect="0022581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58" w:rsidRDefault="00492058" w:rsidP="00C40873">
      <w:pPr>
        <w:spacing w:after="0" w:line="240" w:lineRule="auto"/>
      </w:pPr>
      <w:r>
        <w:separator/>
      </w:r>
    </w:p>
  </w:endnote>
  <w:endnote w:type="continuationSeparator" w:id="1">
    <w:p w:rsidR="00492058" w:rsidRDefault="00492058" w:rsidP="00C4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58" w:rsidRDefault="00492058" w:rsidP="00C40873">
      <w:pPr>
        <w:spacing w:after="0" w:line="240" w:lineRule="auto"/>
      </w:pPr>
      <w:r>
        <w:separator/>
      </w:r>
    </w:p>
  </w:footnote>
  <w:footnote w:type="continuationSeparator" w:id="1">
    <w:p w:rsidR="00492058" w:rsidRDefault="00492058" w:rsidP="00C4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3" w:rsidRDefault="00C40873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6pt;margin-top:-5.4pt;width:72.45pt;height:82.5pt;z-index:251660288;mso-width-relative:margin;mso-height-relative:margin" strokecolor="white [3212]">
          <v:textbox>
            <w:txbxContent>
              <w:p w:rsidR="00C40873" w:rsidRDefault="00C40873">
                <w:r w:rsidRPr="00C40873">
                  <w:drawing>
                    <wp:inline distT="0" distB="0" distL="0" distR="0">
                      <wp:extent cx="693381" cy="866775"/>
                      <wp:effectExtent l="0" t="0" r="0" b="0"/>
                      <wp:docPr id="3" name="Immagine 1" descr="Abruzz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bruzzo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3381" cy="866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40873">
      <w:drawing>
        <wp:inline distT="0" distB="0" distL="0" distR="0">
          <wp:extent cx="5572125" cy="7143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787" cy="716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873" w:rsidRDefault="00C408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688"/>
    <w:multiLevelType w:val="hybridMultilevel"/>
    <w:tmpl w:val="65BA0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85D42"/>
    <w:multiLevelType w:val="hybridMultilevel"/>
    <w:tmpl w:val="0FF8E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5BF1"/>
    <w:multiLevelType w:val="hybridMultilevel"/>
    <w:tmpl w:val="C6B21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2F20"/>
    <w:multiLevelType w:val="hybridMultilevel"/>
    <w:tmpl w:val="92C8A7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22BB4"/>
    <w:multiLevelType w:val="hybridMultilevel"/>
    <w:tmpl w:val="A2ECA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283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0873"/>
    <w:rsid w:val="00000434"/>
    <w:rsid w:val="0000083A"/>
    <w:rsid w:val="00000971"/>
    <w:rsid w:val="000009B2"/>
    <w:rsid w:val="00000BF5"/>
    <w:rsid w:val="0000115D"/>
    <w:rsid w:val="00001AB2"/>
    <w:rsid w:val="00001CD0"/>
    <w:rsid w:val="0000291E"/>
    <w:rsid w:val="00004193"/>
    <w:rsid w:val="0000540C"/>
    <w:rsid w:val="000060C7"/>
    <w:rsid w:val="000103CC"/>
    <w:rsid w:val="000106D8"/>
    <w:rsid w:val="00010CE7"/>
    <w:rsid w:val="0001128E"/>
    <w:rsid w:val="00013592"/>
    <w:rsid w:val="000157A9"/>
    <w:rsid w:val="00015D31"/>
    <w:rsid w:val="00021725"/>
    <w:rsid w:val="00022485"/>
    <w:rsid w:val="00022580"/>
    <w:rsid w:val="00022B59"/>
    <w:rsid w:val="0002360F"/>
    <w:rsid w:val="00024D42"/>
    <w:rsid w:val="0002736A"/>
    <w:rsid w:val="00031159"/>
    <w:rsid w:val="00031DFF"/>
    <w:rsid w:val="00035506"/>
    <w:rsid w:val="000365FC"/>
    <w:rsid w:val="00037634"/>
    <w:rsid w:val="0004063F"/>
    <w:rsid w:val="00042949"/>
    <w:rsid w:val="0004309E"/>
    <w:rsid w:val="00043C13"/>
    <w:rsid w:val="00043DF6"/>
    <w:rsid w:val="00045DE5"/>
    <w:rsid w:val="00047C60"/>
    <w:rsid w:val="0005070B"/>
    <w:rsid w:val="000511C8"/>
    <w:rsid w:val="000512F2"/>
    <w:rsid w:val="00053BDC"/>
    <w:rsid w:val="00055913"/>
    <w:rsid w:val="00057C1A"/>
    <w:rsid w:val="00057D6A"/>
    <w:rsid w:val="00064355"/>
    <w:rsid w:val="000646F8"/>
    <w:rsid w:val="00066759"/>
    <w:rsid w:val="00066CA5"/>
    <w:rsid w:val="000670BD"/>
    <w:rsid w:val="000671BE"/>
    <w:rsid w:val="0006796B"/>
    <w:rsid w:val="00067A9A"/>
    <w:rsid w:val="00070F27"/>
    <w:rsid w:val="00073941"/>
    <w:rsid w:val="00073BE3"/>
    <w:rsid w:val="00073D93"/>
    <w:rsid w:val="000746D5"/>
    <w:rsid w:val="00076990"/>
    <w:rsid w:val="00076CA3"/>
    <w:rsid w:val="000770BB"/>
    <w:rsid w:val="0008261F"/>
    <w:rsid w:val="000826F5"/>
    <w:rsid w:val="000828DC"/>
    <w:rsid w:val="00082F7D"/>
    <w:rsid w:val="0008419F"/>
    <w:rsid w:val="000907E3"/>
    <w:rsid w:val="00091369"/>
    <w:rsid w:val="0009162C"/>
    <w:rsid w:val="00094B24"/>
    <w:rsid w:val="00095148"/>
    <w:rsid w:val="000957C9"/>
    <w:rsid w:val="00096986"/>
    <w:rsid w:val="00097186"/>
    <w:rsid w:val="0009772D"/>
    <w:rsid w:val="000A0155"/>
    <w:rsid w:val="000A0231"/>
    <w:rsid w:val="000A0542"/>
    <w:rsid w:val="000A7660"/>
    <w:rsid w:val="000B0929"/>
    <w:rsid w:val="000B19C9"/>
    <w:rsid w:val="000B21A2"/>
    <w:rsid w:val="000B2CA3"/>
    <w:rsid w:val="000B3451"/>
    <w:rsid w:val="000B4888"/>
    <w:rsid w:val="000B4C6F"/>
    <w:rsid w:val="000C1DE3"/>
    <w:rsid w:val="000C2A9A"/>
    <w:rsid w:val="000C71A2"/>
    <w:rsid w:val="000D1D03"/>
    <w:rsid w:val="000D3252"/>
    <w:rsid w:val="000D3C75"/>
    <w:rsid w:val="000D4A57"/>
    <w:rsid w:val="000D6079"/>
    <w:rsid w:val="000D6676"/>
    <w:rsid w:val="000D67E3"/>
    <w:rsid w:val="000E0BB2"/>
    <w:rsid w:val="000E2BC4"/>
    <w:rsid w:val="000E2C32"/>
    <w:rsid w:val="000E2E2E"/>
    <w:rsid w:val="000E2E37"/>
    <w:rsid w:val="000E30A2"/>
    <w:rsid w:val="000E3DB3"/>
    <w:rsid w:val="000E5C54"/>
    <w:rsid w:val="000E5D03"/>
    <w:rsid w:val="000E7267"/>
    <w:rsid w:val="000E75E6"/>
    <w:rsid w:val="000F232F"/>
    <w:rsid w:val="000F33E1"/>
    <w:rsid w:val="000F44DF"/>
    <w:rsid w:val="000F4B3B"/>
    <w:rsid w:val="001008FE"/>
    <w:rsid w:val="00101390"/>
    <w:rsid w:val="00104234"/>
    <w:rsid w:val="001042E1"/>
    <w:rsid w:val="00104581"/>
    <w:rsid w:val="00105076"/>
    <w:rsid w:val="001059C0"/>
    <w:rsid w:val="001066C9"/>
    <w:rsid w:val="001071C6"/>
    <w:rsid w:val="00111F86"/>
    <w:rsid w:val="001123CB"/>
    <w:rsid w:val="00113364"/>
    <w:rsid w:val="00113D69"/>
    <w:rsid w:val="00114749"/>
    <w:rsid w:val="001148BD"/>
    <w:rsid w:val="00114ECE"/>
    <w:rsid w:val="00115C76"/>
    <w:rsid w:val="001160DC"/>
    <w:rsid w:val="00116586"/>
    <w:rsid w:val="00117BD0"/>
    <w:rsid w:val="00120B36"/>
    <w:rsid w:val="00122316"/>
    <w:rsid w:val="001232B5"/>
    <w:rsid w:val="00123362"/>
    <w:rsid w:val="00123FE5"/>
    <w:rsid w:val="00125D9B"/>
    <w:rsid w:val="001266F3"/>
    <w:rsid w:val="00127BE2"/>
    <w:rsid w:val="00131E00"/>
    <w:rsid w:val="00132D71"/>
    <w:rsid w:val="001331BA"/>
    <w:rsid w:val="00136FF9"/>
    <w:rsid w:val="00137365"/>
    <w:rsid w:val="00137589"/>
    <w:rsid w:val="00141621"/>
    <w:rsid w:val="00141E9A"/>
    <w:rsid w:val="0014277C"/>
    <w:rsid w:val="00143B98"/>
    <w:rsid w:val="00146D9B"/>
    <w:rsid w:val="00150415"/>
    <w:rsid w:val="00152E19"/>
    <w:rsid w:val="00153063"/>
    <w:rsid w:val="00153525"/>
    <w:rsid w:val="00153B50"/>
    <w:rsid w:val="001544C3"/>
    <w:rsid w:val="00155568"/>
    <w:rsid w:val="001567EB"/>
    <w:rsid w:val="00161A4B"/>
    <w:rsid w:val="00161E3B"/>
    <w:rsid w:val="0016664A"/>
    <w:rsid w:val="00166FCA"/>
    <w:rsid w:val="00171ED4"/>
    <w:rsid w:val="001720AD"/>
    <w:rsid w:val="001733E0"/>
    <w:rsid w:val="00173DA5"/>
    <w:rsid w:val="00173EA4"/>
    <w:rsid w:val="00175648"/>
    <w:rsid w:val="00175BCC"/>
    <w:rsid w:val="001806AB"/>
    <w:rsid w:val="0018206A"/>
    <w:rsid w:val="00182A61"/>
    <w:rsid w:val="00185DF0"/>
    <w:rsid w:val="0018656C"/>
    <w:rsid w:val="00187817"/>
    <w:rsid w:val="00187C98"/>
    <w:rsid w:val="001903B3"/>
    <w:rsid w:val="00190ABF"/>
    <w:rsid w:val="00190F5D"/>
    <w:rsid w:val="0019636A"/>
    <w:rsid w:val="0019689B"/>
    <w:rsid w:val="001A1FC3"/>
    <w:rsid w:val="001A2043"/>
    <w:rsid w:val="001A3590"/>
    <w:rsid w:val="001A587A"/>
    <w:rsid w:val="001A5DC0"/>
    <w:rsid w:val="001A6B90"/>
    <w:rsid w:val="001A7A1F"/>
    <w:rsid w:val="001A7F39"/>
    <w:rsid w:val="001B0D1B"/>
    <w:rsid w:val="001B12C6"/>
    <w:rsid w:val="001B1566"/>
    <w:rsid w:val="001B59BD"/>
    <w:rsid w:val="001B66E5"/>
    <w:rsid w:val="001B7B72"/>
    <w:rsid w:val="001C01A8"/>
    <w:rsid w:val="001C15B4"/>
    <w:rsid w:val="001C206F"/>
    <w:rsid w:val="001C4775"/>
    <w:rsid w:val="001C6D2C"/>
    <w:rsid w:val="001C7D40"/>
    <w:rsid w:val="001D0996"/>
    <w:rsid w:val="001D1146"/>
    <w:rsid w:val="001D13A0"/>
    <w:rsid w:val="001D4687"/>
    <w:rsid w:val="001D4E8E"/>
    <w:rsid w:val="001E0042"/>
    <w:rsid w:val="001E1D01"/>
    <w:rsid w:val="001E1DAF"/>
    <w:rsid w:val="001E20D0"/>
    <w:rsid w:val="001E241C"/>
    <w:rsid w:val="001E4F3D"/>
    <w:rsid w:val="001E5505"/>
    <w:rsid w:val="001E745D"/>
    <w:rsid w:val="001E7A4F"/>
    <w:rsid w:val="001F059B"/>
    <w:rsid w:val="001F0DE4"/>
    <w:rsid w:val="001F153E"/>
    <w:rsid w:val="001F1DEC"/>
    <w:rsid w:val="001F43FE"/>
    <w:rsid w:val="001F45DE"/>
    <w:rsid w:val="001F5BD8"/>
    <w:rsid w:val="001F5DA7"/>
    <w:rsid w:val="001F6817"/>
    <w:rsid w:val="001F6DE1"/>
    <w:rsid w:val="0020194A"/>
    <w:rsid w:val="00202128"/>
    <w:rsid w:val="00202793"/>
    <w:rsid w:val="00205B57"/>
    <w:rsid w:val="002063B4"/>
    <w:rsid w:val="00206975"/>
    <w:rsid w:val="002105F7"/>
    <w:rsid w:val="0021314C"/>
    <w:rsid w:val="0021358D"/>
    <w:rsid w:val="00213E49"/>
    <w:rsid w:val="0021575D"/>
    <w:rsid w:val="002169AE"/>
    <w:rsid w:val="00216BC6"/>
    <w:rsid w:val="00216E1B"/>
    <w:rsid w:val="00221E19"/>
    <w:rsid w:val="00222221"/>
    <w:rsid w:val="00222282"/>
    <w:rsid w:val="0022301E"/>
    <w:rsid w:val="002233D4"/>
    <w:rsid w:val="00224F93"/>
    <w:rsid w:val="0022577D"/>
    <w:rsid w:val="0022581F"/>
    <w:rsid w:val="00226631"/>
    <w:rsid w:val="00226E9F"/>
    <w:rsid w:val="00231AF4"/>
    <w:rsid w:val="00232462"/>
    <w:rsid w:val="00233327"/>
    <w:rsid w:val="00234FC7"/>
    <w:rsid w:val="00235E02"/>
    <w:rsid w:val="002367C8"/>
    <w:rsid w:val="0023713D"/>
    <w:rsid w:val="002413C1"/>
    <w:rsid w:val="00242781"/>
    <w:rsid w:val="00242AC0"/>
    <w:rsid w:val="00242CF1"/>
    <w:rsid w:val="00244544"/>
    <w:rsid w:val="00246052"/>
    <w:rsid w:val="00247069"/>
    <w:rsid w:val="0024746F"/>
    <w:rsid w:val="002502E2"/>
    <w:rsid w:val="002509AF"/>
    <w:rsid w:val="00250BE4"/>
    <w:rsid w:val="00251779"/>
    <w:rsid w:val="0025223A"/>
    <w:rsid w:val="0025356E"/>
    <w:rsid w:val="002538B0"/>
    <w:rsid w:val="00254C60"/>
    <w:rsid w:val="002551F2"/>
    <w:rsid w:val="00255D0E"/>
    <w:rsid w:val="00261FA6"/>
    <w:rsid w:val="00263C36"/>
    <w:rsid w:val="002652D3"/>
    <w:rsid w:val="00267A8C"/>
    <w:rsid w:val="00270879"/>
    <w:rsid w:val="0027600D"/>
    <w:rsid w:val="00280AF4"/>
    <w:rsid w:val="00283D49"/>
    <w:rsid w:val="002841DB"/>
    <w:rsid w:val="002844E8"/>
    <w:rsid w:val="00284AE4"/>
    <w:rsid w:val="002854E3"/>
    <w:rsid w:val="00290037"/>
    <w:rsid w:val="00290D72"/>
    <w:rsid w:val="00291392"/>
    <w:rsid w:val="00292FCC"/>
    <w:rsid w:val="00295020"/>
    <w:rsid w:val="00296E71"/>
    <w:rsid w:val="00297E87"/>
    <w:rsid w:val="002A08A4"/>
    <w:rsid w:val="002A174F"/>
    <w:rsid w:val="002A22D9"/>
    <w:rsid w:val="002A25C3"/>
    <w:rsid w:val="002A2D5C"/>
    <w:rsid w:val="002A3CF5"/>
    <w:rsid w:val="002A459F"/>
    <w:rsid w:val="002A5739"/>
    <w:rsid w:val="002A5BB3"/>
    <w:rsid w:val="002A7289"/>
    <w:rsid w:val="002B099A"/>
    <w:rsid w:val="002B123B"/>
    <w:rsid w:val="002B2750"/>
    <w:rsid w:val="002B27B1"/>
    <w:rsid w:val="002B3493"/>
    <w:rsid w:val="002B550C"/>
    <w:rsid w:val="002B5634"/>
    <w:rsid w:val="002B6BB9"/>
    <w:rsid w:val="002C1C3F"/>
    <w:rsid w:val="002C3886"/>
    <w:rsid w:val="002C4386"/>
    <w:rsid w:val="002C4A4C"/>
    <w:rsid w:val="002C6C97"/>
    <w:rsid w:val="002D00C6"/>
    <w:rsid w:val="002D0907"/>
    <w:rsid w:val="002D1B26"/>
    <w:rsid w:val="002D1CF8"/>
    <w:rsid w:val="002D1F07"/>
    <w:rsid w:val="002D4548"/>
    <w:rsid w:val="002E181C"/>
    <w:rsid w:val="002E1EB0"/>
    <w:rsid w:val="002E21C0"/>
    <w:rsid w:val="002E31AB"/>
    <w:rsid w:val="002E3D14"/>
    <w:rsid w:val="002E73F3"/>
    <w:rsid w:val="002F0FD3"/>
    <w:rsid w:val="002F0FE0"/>
    <w:rsid w:val="002F342C"/>
    <w:rsid w:val="002F42FD"/>
    <w:rsid w:val="00300191"/>
    <w:rsid w:val="00300BC9"/>
    <w:rsid w:val="003016FC"/>
    <w:rsid w:val="00302D28"/>
    <w:rsid w:val="0030506E"/>
    <w:rsid w:val="003051C9"/>
    <w:rsid w:val="003067AB"/>
    <w:rsid w:val="00306CF5"/>
    <w:rsid w:val="00307CA9"/>
    <w:rsid w:val="00315153"/>
    <w:rsid w:val="0031647B"/>
    <w:rsid w:val="003167C3"/>
    <w:rsid w:val="00316EE8"/>
    <w:rsid w:val="00317516"/>
    <w:rsid w:val="00317861"/>
    <w:rsid w:val="003216CC"/>
    <w:rsid w:val="003217CB"/>
    <w:rsid w:val="0032299E"/>
    <w:rsid w:val="00322B94"/>
    <w:rsid w:val="00324BE9"/>
    <w:rsid w:val="00324E3A"/>
    <w:rsid w:val="00324FCB"/>
    <w:rsid w:val="0032748E"/>
    <w:rsid w:val="003275AF"/>
    <w:rsid w:val="0033445B"/>
    <w:rsid w:val="00335161"/>
    <w:rsid w:val="00337E0D"/>
    <w:rsid w:val="003411DF"/>
    <w:rsid w:val="00343D26"/>
    <w:rsid w:val="003470A9"/>
    <w:rsid w:val="00347F1C"/>
    <w:rsid w:val="00350064"/>
    <w:rsid w:val="003507A0"/>
    <w:rsid w:val="0035198A"/>
    <w:rsid w:val="003519EE"/>
    <w:rsid w:val="003532FC"/>
    <w:rsid w:val="00353C90"/>
    <w:rsid w:val="00353EC9"/>
    <w:rsid w:val="00355209"/>
    <w:rsid w:val="00360139"/>
    <w:rsid w:val="00361331"/>
    <w:rsid w:val="00362BAB"/>
    <w:rsid w:val="00362DFD"/>
    <w:rsid w:val="0036398F"/>
    <w:rsid w:val="00363A8D"/>
    <w:rsid w:val="00364967"/>
    <w:rsid w:val="00365687"/>
    <w:rsid w:val="00367FBF"/>
    <w:rsid w:val="00371E64"/>
    <w:rsid w:val="00373825"/>
    <w:rsid w:val="00374135"/>
    <w:rsid w:val="00374548"/>
    <w:rsid w:val="00374744"/>
    <w:rsid w:val="003756D3"/>
    <w:rsid w:val="00376D3E"/>
    <w:rsid w:val="00377D0F"/>
    <w:rsid w:val="003802B8"/>
    <w:rsid w:val="0038060A"/>
    <w:rsid w:val="003809D1"/>
    <w:rsid w:val="00380E95"/>
    <w:rsid w:val="00382645"/>
    <w:rsid w:val="00383ED9"/>
    <w:rsid w:val="00384D6D"/>
    <w:rsid w:val="00385B80"/>
    <w:rsid w:val="00385D6E"/>
    <w:rsid w:val="00386544"/>
    <w:rsid w:val="00386966"/>
    <w:rsid w:val="00386E28"/>
    <w:rsid w:val="0038741F"/>
    <w:rsid w:val="003916B1"/>
    <w:rsid w:val="003923A8"/>
    <w:rsid w:val="00395AF7"/>
    <w:rsid w:val="00395B44"/>
    <w:rsid w:val="003A13CB"/>
    <w:rsid w:val="003A19D7"/>
    <w:rsid w:val="003A24E8"/>
    <w:rsid w:val="003A4026"/>
    <w:rsid w:val="003A58B6"/>
    <w:rsid w:val="003B1615"/>
    <w:rsid w:val="003B2961"/>
    <w:rsid w:val="003C1B2C"/>
    <w:rsid w:val="003C2704"/>
    <w:rsid w:val="003C5F18"/>
    <w:rsid w:val="003C5F87"/>
    <w:rsid w:val="003C671B"/>
    <w:rsid w:val="003D10A1"/>
    <w:rsid w:val="003D12E0"/>
    <w:rsid w:val="003D1315"/>
    <w:rsid w:val="003D42A6"/>
    <w:rsid w:val="003D4435"/>
    <w:rsid w:val="003D6173"/>
    <w:rsid w:val="003D6F85"/>
    <w:rsid w:val="003E0123"/>
    <w:rsid w:val="003E12F1"/>
    <w:rsid w:val="003E1418"/>
    <w:rsid w:val="003E2ED1"/>
    <w:rsid w:val="003E3FC4"/>
    <w:rsid w:val="003E6723"/>
    <w:rsid w:val="003E74EF"/>
    <w:rsid w:val="003F1D23"/>
    <w:rsid w:val="003F43B7"/>
    <w:rsid w:val="003F65B3"/>
    <w:rsid w:val="003F670A"/>
    <w:rsid w:val="003F799B"/>
    <w:rsid w:val="00402569"/>
    <w:rsid w:val="0040470C"/>
    <w:rsid w:val="00405F24"/>
    <w:rsid w:val="0040624B"/>
    <w:rsid w:val="00406498"/>
    <w:rsid w:val="004077B5"/>
    <w:rsid w:val="004079AD"/>
    <w:rsid w:val="00410592"/>
    <w:rsid w:val="0041201D"/>
    <w:rsid w:val="004126FA"/>
    <w:rsid w:val="00412AB3"/>
    <w:rsid w:val="00412D33"/>
    <w:rsid w:val="00412F77"/>
    <w:rsid w:val="00413887"/>
    <w:rsid w:val="0041550E"/>
    <w:rsid w:val="004170B9"/>
    <w:rsid w:val="004214E5"/>
    <w:rsid w:val="0042185D"/>
    <w:rsid w:val="00423EA5"/>
    <w:rsid w:val="004245B1"/>
    <w:rsid w:val="00425218"/>
    <w:rsid w:val="00430FF2"/>
    <w:rsid w:val="00431BE2"/>
    <w:rsid w:val="004321B7"/>
    <w:rsid w:val="0043233F"/>
    <w:rsid w:val="00432B64"/>
    <w:rsid w:val="00432F47"/>
    <w:rsid w:val="004338BA"/>
    <w:rsid w:val="00433EEF"/>
    <w:rsid w:val="00433F9C"/>
    <w:rsid w:val="00434D30"/>
    <w:rsid w:val="004402A4"/>
    <w:rsid w:val="00441F08"/>
    <w:rsid w:val="00442436"/>
    <w:rsid w:val="004444B0"/>
    <w:rsid w:val="0044513E"/>
    <w:rsid w:val="004461DA"/>
    <w:rsid w:val="00450270"/>
    <w:rsid w:val="004535DD"/>
    <w:rsid w:val="00453CDF"/>
    <w:rsid w:val="00454FF4"/>
    <w:rsid w:val="00457536"/>
    <w:rsid w:val="00460127"/>
    <w:rsid w:val="00460EC4"/>
    <w:rsid w:val="004623A9"/>
    <w:rsid w:val="00462456"/>
    <w:rsid w:val="004676BA"/>
    <w:rsid w:val="004700E4"/>
    <w:rsid w:val="00471E6D"/>
    <w:rsid w:val="004728D3"/>
    <w:rsid w:val="00473E91"/>
    <w:rsid w:val="0047674B"/>
    <w:rsid w:val="0048583D"/>
    <w:rsid w:val="00490A7C"/>
    <w:rsid w:val="00492058"/>
    <w:rsid w:val="0049213F"/>
    <w:rsid w:val="00493896"/>
    <w:rsid w:val="00493CEB"/>
    <w:rsid w:val="004943DB"/>
    <w:rsid w:val="0049494C"/>
    <w:rsid w:val="00494C8A"/>
    <w:rsid w:val="00495B07"/>
    <w:rsid w:val="00497778"/>
    <w:rsid w:val="004A09AE"/>
    <w:rsid w:val="004A18A5"/>
    <w:rsid w:val="004A4B81"/>
    <w:rsid w:val="004A52F1"/>
    <w:rsid w:val="004A7D3F"/>
    <w:rsid w:val="004B0500"/>
    <w:rsid w:val="004B05C0"/>
    <w:rsid w:val="004B356E"/>
    <w:rsid w:val="004B4A11"/>
    <w:rsid w:val="004B51B1"/>
    <w:rsid w:val="004B55DC"/>
    <w:rsid w:val="004B58F6"/>
    <w:rsid w:val="004C3B4A"/>
    <w:rsid w:val="004C40A1"/>
    <w:rsid w:val="004C5BDD"/>
    <w:rsid w:val="004C7A9E"/>
    <w:rsid w:val="004D24E2"/>
    <w:rsid w:val="004D2CEF"/>
    <w:rsid w:val="004D3681"/>
    <w:rsid w:val="004D4569"/>
    <w:rsid w:val="004D485E"/>
    <w:rsid w:val="004D5D4B"/>
    <w:rsid w:val="004D6609"/>
    <w:rsid w:val="004E040C"/>
    <w:rsid w:val="004E1CDA"/>
    <w:rsid w:val="004E23AE"/>
    <w:rsid w:val="004E3291"/>
    <w:rsid w:val="004E37B6"/>
    <w:rsid w:val="004E3B34"/>
    <w:rsid w:val="004E42B8"/>
    <w:rsid w:val="004E4746"/>
    <w:rsid w:val="004F00E0"/>
    <w:rsid w:val="004F04DB"/>
    <w:rsid w:val="004F0D32"/>
    <w:rsid w:val="004F173E"/>
    <w:rsid w:val="004F37DB"/>
    <w:rsid w:val="004F4B73"/>
    <w:rsid w:val="004F4CA1"/>
    <w:rsid w:val="00501DE8"/>
    <w:rsid w:val="0050328F"/>
    <w:rsid w:val="00505E75"/>
    <w:rsid w:val="005070CC"/>
    <w:rsid w:val="00510941"/>
    <w:rsid w:val="0051265A"/>
    <w:rsid w:val="00512DC8"/>
    <w:rsid w:val="0051343F"/>
    <w:rsid w:val="00513B00"/>
    <w:rsid w:val="00516449"/>
    <w:rsid w:val="00521A4E"/>
    <w:rsid w:val="00521D3A"/>
    <w:rsid w:val="005226E1"/>
    <w:rsid w:val="0052347A"/>
    <w:rsid w:val="00525B74"/>
    <w:rsid w:val="00525D2D"/>
    <w:rsid w:val="00526C6D"/>
    <w:rsid w:val="00527DE5"/>
    <w:rsid w:val="005300BB"/>
    <w:rsid w:val="00530A7B"/>
    <w:rsid w:val="00531A4D"/>
    <w:rsid w:val="00531B9B"/>
    <w:rsid w:val="005321F1"/>
    <w:rsid w:val="00533034"/>
    <w:rsid w:val="00533187"/>
    <w:rsid w:val="005404C7"/>
    <w:rsid w:val="00541CFB"/>
    <w:rsid w:val="00542BC3"/>
    <w:rsid w:val="00544665"/>
    <w:rsid w:val="00545F7B"/>
    <w:rsid w:val="00547696"/>
    <w:rsid w:val="00547EF5"/>
    <w:rsid w:val="005515D5"/>
    <w:rsid w:val="00551903"/>
    <w:rsid w:val="005537FF"/>
    <w:rsid w:val="00554390"/>
    <w:rsid w:val="00555338"/>
    <w:rsid w:val="00556562"/>
    <w:rsid w:val="00561530"/>
    <w:rsid w:val="005622F8"/>
    <w:rsid w:val="00567205"/>
    <w:rsid w:val="00567F22"/>
    <w:rsid w:val="0057462D"/>
    <w:rsid w:val="0057642C"/>
    <w:rsid w:val="00576B0D"/>
    <w:rsid w:val="005803FF"/>
    <w:rsid w:val="005805EF"/>
    <w:rsid w:val="005812E8"/>
    <w:rsid w:val="0058222D"/>
    <w:rsid w:val="00584211"/>
    <w:rsid w:val="005849DA"/>
    <w:rsid w:val="00584ABA"/>
    <w:rsid w:val="005852CC"/>
    <w:rsid w:val="00585680"/>
    <w:rsid w:val="00586390"/>
    <w:rsid w:val="00586711"/>
    <w:rsid w:val="00587AA8"/>
    <w:rsid w:val="005917FA"/>
    <w:rsid w:val="00592980"/>
    <w:rsid w:val="00592EA9"/>
    <w:rsid w:val="00596734"/>
    <w:rsid w:val="005A02D3"/>
    <w:rsid w:val="005A1888"/>
    <w:rsid w:val="005A1A76"/>
    <w:rsid w:val="005A2EE3"/>
    <w:rsid w:val="005A6FF7"/>
    <w:rsid w:val="005A7229"/>
    <w:rsid w:val="005B3004"/>
    <w:rsid w:val="005B332C"/>
    <w:rsid w:val="005B4AE4"/>
    <w:rsid w:val="005B52D2"/>
    <w:rsid w:val="005B5365"/>
    <w:rsid w:val="005B61B2"/>
    <w:rsid w:val="005C12CE"/>
    <w:rsid w:val="005C13A3"/>
    <w:rsid w:val="005C2DC3"/>
    <w:rsid w:val="005C4DA8"/>
    <w:rsid w:val="005D2F2B"/>
    <w:rsid w:val="005D40DB"/>
    <w:rsid w:val="005D4460"/>
    <w:rsid w:val="005E0715"/>
    <w:rsid w:val="005E09E3"/>
    <w:rsid w:val="005E0A33"/>
    <w:rsid w:val="005E0D70"/>
    <w:rsid w:val="005E190F"/>
    <w:rsid w:val="005E1CCD"/>
    <w:rsid w:val="005E3241"/>
    <w:rsid w:val="005E388F"/>
    <w:rsid w:val="005E50C3"/>
    <w:rsid w:val="005E66FD"/>
    <w:rsid w:val="005E73D2"/>
    <w:rsid w:val="005E77FA"/>
    <w:rsid w:val="005F0773"/>
    <w:rsid w:val="005F08DC"/>
    <w:rsid w:val="005F1C47"/>
    <w:rsid w:val="005F2C7A"/>
    <w:rsid w:val="005F35D0"/>
    <w:rsid w:val="0060190F"/>
    <w:rsid w:val="00602ADD"/>
    <w:rsid w:val="00602CDE"/>
    <w:rsid w:val="00603ECB"/>
    <w:rsid w:val="006046E0"/>
    <w:rsid w:val="0060487C"/>
    <w:rsid w:val="00604B95"/>
    <w:rsid w:val="006051E3"/>
    <w:rsid w:val="00606B61"/>
    <w:rsid w:val="0061105A"/>
    <w:rsid w:val="0061478F"/>
    <w:rsid w:val="0061520A"/>
    <w:rsid w:val="006168E1"/>
    <w:rsid w:val="006174F5"/>
    <w:rsid w:val="0062181C"/>
    <w:rsid w:val="00621A9C"/>
    <w:rsid w:val="00621B0F"/>
    <w:rsid w:val="006255D7"/>
    <w:rsid w:val="00625E78"/>
    <w:rsid w:val="006276E5"/>
    <w:rsid w:val="00632848"/>
    <w:rsid w:val="00632977"/>
    <w:rsid w:val="006331A4"/>
    <w:rsid w:val="00633DBF"/>
    <w:rsid w:val="00636FBF"/>
    <w:rsid w:val="00637031"/>
    <w:rsid w:val="00637D20"/>
    <w:rsid w:val="00637E82"/>
    <w:rsid w:val="00640BDC"/>
    <w:rsid w:val="00642510"/>
    <w:rsid w:val="0064285F"/>
    <w:rsid w:val="00643342"/>
    <w:rsid w:val="006439CE"/>
    <w:rsid w:val="00646032"/>
    <w:rsid w:val="0064791F"/>
    <w:rsid w:val="0065024A"/>
    <w:rsid w:val="00652896"/>
    <w:rsid w:val="00653DD7"/>
    <w:rsid w:val="006549FF"/>
    <w:rsid w:val="006569B8"/>
    <w:rsid w:val="006608CC"/>
    <w:rsid w:val="006608CD"/>
    <w:rsid w:val="006619E7"/>
    <w:rsid w:val="00662EE8"/>
    <w:rsid w:val="00664096"/>
    <w:rsid w:val="00664B98"/>
    <w:rsid w:val="00664BA6"/>
    <w:rsid w:val="00664BB0"/>
    <w:rsid w:val="00664F5E"/>
    <w:rsid w:val="00665235"/>
    <w:rsid w:val="00666885"/>
    <w:rsid w:val="00667A71"/>
    <w:rsid w:val="00673784"/>
    <w:rsid w:val="00674712"/>
    <w:rsid w:val="00674933"/>
    <w:rsid w:val="00676607"/>
    <w:rsid w:val="00677416"/>
    <w:rsid w:val="00681598"/>
    <w:rsid w:val="00682766"/>
    <w:rsid w:val="00684AD3"/>
    <w:rsid w:val="00684D31"/>
    <w:rsid w:val="00685176"/>
    <w:rsid w:val="00690B80"/>
    <w:rsid w:val="006929E3"/>
    <w:rsid w:val="00693480"/>
    <w:rsid w:val="006954D5"/>
    <w:rsid w:val="006975DE"/>
    <w:rsid w:val="0069767C"/>
    <w:rsid w:val="006A3E5C"/>
    <w:rsid w:val="006A5B85"/>
    <w:rsid w:val="006A5F30"/>
    <w:rsid w:val="006B06FF"/>
    <w:rsid w:val="006B0825"/>
    <w:rsid w:val="006B1B4B"/>
    <w:rsid w:val="006B3529"/>
    <w:rsid w:val="006B4729"/>
    <w:rsid w:val="006B5FD7"/>
    <w:rsid w:val="006C1A5C"/>
    <w:rsid w:val="006C3DE7"/>
    <w:rsid w:val="006C4134"/>
    <w:rsid w:val="006C6CA8"/>
    <w:rsid w:val="006C6CF9"/>
    <w:rsid w:val="006C7673"/>
    <w:rsid w:val="006D0346"/>
    <w:rsid w:val="006D08B5"/>
    <w:rsid w:val="006D1276"/>
    <w:rsid w:val="006D2CBE"/>
    <w:rsid w:val="006D2F86"/>
    <w:rsid w:val="006D4DDC"/>
    <w:rsid w:val="006D4FE5"/>
    <w:rsid w:val="006D507C"/>
    <w:rsid w:val="006E0FD7"/>
    <w:rsid w:val="006E1963"/>
    <w:rsid w:val="006E3364"/>
    <w:rsid w:val="006E42AC"/>
    <w:rsid w:val="006E4D98"/>
    <w:rsid w:val="006E6FE7"/>
    <w:rsid w:val="006E7857"/>
    <w:rsid w:val="006F0DBC"/>
    <w:rsid w:val="006F15F7"/>
    <w:rsid w:val="006F21C8"/>
    <w:rsid w:val="006F2404"/>
    <w:rsid w:val="006F449F"/>
    <w:rsid w:val="006F6DAB"/>
    <w:rsid w:val="006F74D4"/>
    <w:rsid w:val="007001F3"/>
    <w:rsid w:val="00705768"/>
    <w:rsid w:val="00706A19"/>
    <w:rsid w:val="007075C4"/>
    <w:rsid w:val="00707BD7"/>
    <w:rsid w:val="00716836"/>
    <w:rsid w:val="00716895"/>
    <w:rsid w:val="00716B04"/>
    <w:rsid w:val="00720E86"/>
    <w:rsid w:val="00721726"/>
    <w:rsid w:val="00721C30"/>
    <w:rsid w:val="0072619F"/>
    <w:rsid w:val="007268BA"/>
    <w:rsid w:val="00727063"/>
    <w:rsid w:val="0072738F"/>
    <w:rsid w:val="0073000F"/>
    <w:rsid w:val="00731D0D"/>
    <w:rsid w:val="007333B9"/>
    <w:rsid w:val="0073490C"/>
    <w:rsid w:val="00735A0F"/>
    <w:rsid w:val="00735F94"/>
    <w:rsid w:val="00736428"/>
    <w:rsid w:val="007376E3"/>
    <w:rsid w:val="00740606"/>
    <w:rsid w:val="007421E1"/>
    <w:rsid w:val="00745532"/>
    <w:rsid w:val="00746338"/>
    <w:rsid w:val="00746658"/>
    <w:rsid w:val="00747AE7"/>
    <w:rsid w:val="007504B6"/>
    <w:rsid w:val="00751998"/>
    <w:rsid w:val="007531A3"/>
    <w:rsid w:val="00753E57"/>
    <w:rsid w:val="007579ED"/>
    <w:rsid w:val="00761203"/>
    <w:rsid w:val="00766E16"/>
    <w:rsid w:val="00767393"/>
    <w:rsid w:val="00767C90"/>
    <w:rsid w:val="00767D4B"/>
    <w:rsid w:val="00767E6A"/>
    <w:rsid w:val="00767F6C"/>
    <w:rsid w:val="00772C3B"/>
    <w:rsid w:val="00773787"/>
    <w:rsid w:val="00774376"/>
    <w:rsid w:val="00774EF3"/>
    <w:rsid w:val="00775258"/>
    <w:rsid w:val="00775A18"/>
    <w:rsid w:val="00776600"/>
    <w:rsid w:val="00780AEE"/>
    <w:rsid w:val="007867BE"/>
    <w:rsid w:val="00787545"/>
    <w:rsid w:val="00790056"/>
    <w:rsid w:val="0079226F"/>
    <w:rsid w:val="00792E0A"/>
    <w:rsid w:val="007936E2"/>
    <w:rsid w:val="007938DD"/>
    <w:rsid w:val="00793A02"/>
    <w:rsid w:val="0079579C"/>
    <w:rsid w:val="007A0532"/>
    <w:rsid w:val="007A0803"/>
    <w:rsid w:val="007A2528"/>
    <w:rsid w:val="007A4C96"/>
    <w:rsid w:val="007A6840"/>
    <w:rsid w:val="007A68CD"/>
    <w:rsid w:val="007A6C7E"/>
    <w:rsid w:val="007A7100"/>
    <w:rsid w:val="007B037F"/>
    <w:rsid w:val="007B0651"/>
    <w:rsid w:val="007B1494"/>
    <w:rsid w:val="007B1FE9"/>
    <w:rsid w:val="007B2875"/>
    <w:rsid w:val="007B44A3"/>
    <w:rsid w:val="007B6043"/>
    <w:rsid w:val="007B60E1"/>
    <w:rsid w:val="007B7232"/>
    <w:rsid w:val="007B7D56"/>
    <w:rsid w:val="007C02B4"/>
    <w:rsid w:val="007C3F21"/>
    <w:rsid w:val="007C49FB"/>
    <w:rsid w:val="007C6AB9"/>
    <w:rsid w:val="007D1311"/>
    <w:rsid w:val="007D23C8"/>
    <w:rsid w:val="007D6A4C"/>
    <w:rsid w:val="007E07B7"/>
    <w:rsid w:val="007E1274"/>
    <w:rsid w:val="007E6919"/>
    <w:rsid w:val="007E72E9"/>
    <w:rsid w:val="007F41D6"/>
    <w:rsid w:val="007F4945"/>
    <w:rsid w:val="007F562E"/>
    <w:rsid w:val="00800400"/>
    <w:rsid w:val="008010CB"/>
    <w:rsid w:val="00801725"/>
    <w:rsid w:val="00803F41"/>
    <w:rsid w:val="008042EF"/>
    <w:rsid w:val="00805DD7"/>
    <w:rsid w:val="00805F0D"/>
    <w:rsid w:val="00806651"/>
    <w:rsid w:val="008067F6"/>
    <w:rsid w:val="008143FF"/>
    <w:rsid w:val="00814A34"/>
    <w:rsid w:val="00814A68"/>
    <w:rsid w:val="008162C9"/>
    <w:rsid w:val="00816F70"/>
    <w:rsid w:val="0082182D"/>
    <w:rsid w:val="0082258E"/>
    <w:rsid w:val="00825B64"/>
    <w:rsid w:val="008276F0"/>
    <w:rsid w:val="0083469A"/>
    <w:rsid w:val="00835BB6"/>
    <w:rsid w:val="00835FFE"/>
    <w:rsid w:val="00836207"/>
    <w:rsid w:val="0083699A"/>
    <w:rsid w:val="00836D87"/>
    <w:rsid w:val="008373A0"/>
    <w:rsid w:val="008414F8"/>
    <w:rsid w:val="00842B34"/>
    <w:rsid w:val="00845F14"/>
    <w:rsid w:val="00847F90"/>
    <w:rsid w:val="00850BB8"/>
    <w:rsid w:val="00851A26"/>
    <w:rsid w:val="008537F1"/>
    <w:rsid w:val="00854253"/>
    <w:rsid w:val="00855454"/>
    <w:rsid w:val="00857043"/>
    <w:rsid w:val="00857B82"/>
    <w:rsid w:val="00860732"/>
    <w:rsid w:val="008607D5"/>
    <w:rsid w:val="00862B4E"/>
    <w:rsid w:val="00863619"/>
    <w:rsid w:val="00863F9E"/>
    <w:rsid w:val="0086491D"/>
    <w:rsid w:val="00865869"/>
    <w:rsid w:val="00867950"/>
    <w:rsid w:val="00867B0F"/>
    <w:rsid w:val="00867F19"/>
    <w:rsid w:val="00871C96"/>
    <w:rsid w:val="00872E7D"/>
    <w:rsid w:val="00876F42"/>
    <w:rsid w:val="00877B76"/>
    <w:rsid w:val="00880260"/>
    <w:rsid w:val="008807A9"/>
    <w:rsid w:val="008809E3"/>
    <w:rsid w:val="00881C30"/>
    <w:rsid w:val="008824C4"/>
    <w:rsid w:val="008857E7"/>
    <w:rsid w:val="00885B5E"/>
    <w:rsid w:val="00885DFB"/>
    <w:rsid w:val="0088629C"/>
    <w:rsid w:val="0088693E"/>
    <w:rsid w:val="00886A8E"/>
    <w:rsid w:val="00886F24"/>
    <w:rsid w:val="00886FF3"/>
    <w:rsid w:val="00887F01"/>
    <w:rsid w:val="00890E93"/>
    <w:rsid w:val="00897110"/>
    <w:rsid w:val="0089748C"/>
    <w:rsid w:val="008A0C41"/>
    <w:rsid w:val="008A14F7"/>
    <w:rsid w:val="008A5112"/>
    <w:rsid w:val="008A5126"/>
    <w:rsid w:val="008A52A2"/>
    <w:rsid w:val="008A5C2D"/>
    <w:rsid w:val="008A6C39"/>
    <w:rsid w:val="008A77B9"/>
    <w:rsid w:val="008A79BC"/>
    <w:rsid w:val="008A79CD"/>
    <w:rsid w:val="008B10C2"/>
    <w:rsid w:val="008B1101"/>
    <w:rsid w:val="008B1675"/>
    <w:rsid w:val="008B326B"/>
    <w:rsid w:val="008B3B6A"/>
    <w:rsid w:val="008B629B"/>
    <w:rsid w:val="008B69BB"/>
    <w:rsid w:val="008B6C5E"/>
    <w:rsid w:val="008C054D"/>
    <w:rsid w:val="008C0B6B"/>
    <w:rsid w:val="008C0FBE"/>
    <w:rsid w:val="008C1D8D"/>
    <w:rsid w:val="008C2884"/>
    <w:rsid w:val="008C2A99"/>
    <w:rsid w:val="008C2FE1"/>
    <w:rsid w:val="008C3136"/>
    <w:rsid w:val="008C5568"/>
    <w:rsid w:val="008C57A6"/>
    <w:rsid w:val="008C6197"/>
    <w:rsid w:val="008C7997"/>
    <w:rsid w:val="008D02CC"/>
    <w:rsid w:val="008D0EAF"/>
    <w:rsid w:val="008D19CB"/>
    <w:rsid w:val="008D20D3"/>
    <w:rsid w:val="008D25BC"/>
    <w:rsid w:val="008D3191"/>
    <w:rsid w:val="008D4192"/>
    <w:rsid w:val="008D5992"/>
    <w:rsid w:val="008D66B9"/>
    <w:rsid w:val="008E0633"/>
    <w:rsid w:val="008E145B"/>
    <w:rsid w:val="008E2185"/>
    <w:rsid w:val="008E3BF2"/>
    <w:rsid w:val="008E481A"/>
    <w:rsid w:val="008E4B5A"/>
    <w:rsid w:val="008E4C95"/>
    <w:rsid w:val="008E4DAD"/>
    <w:rsid w:val="008E4F27"/>
    <w:rsid w:val="008F0F36"/>
    <w:rsid w:val="008F1787"/>
    <w:rsid w:val="008F5942"/>
    <w:rsid w:val="008F75E5"/>
    <w:rsid w:val="0090042F"/>
    <w:rsid w:val="009017D0"/>
    <w:rsid w:val="0090266E"/>
    <w:rsid w:val="009031C3"/>
    <w:rsid w:val="00903F91"/>
    <w:rsid w:val="009063BE"/>
    <w:rsid w:val="00906F4B"/>
    <w:rsid w:val="00906FC1"/>
    <w:rsid w:val="00910333"/>
    <w:rsid w:val="00911A99"/>
    <w:rsid w:val="00911E69"/>
    <w:rsid w:val="00913991"/>
    <w:rsid w:val="00915E0B"/>
    <w:rsid w:val="00915E8E"/>
    <w:rsid w:val="009168D0"/>
    <w:rsid w:val="00917E1D"/>
    <w:rsid w:val="00920C56"/>
    <w:rsid w:val="0092151F"/>
    <w:rsid w:val="0092241F"/>
    <w:rsid w:val="009224FD"/>
    <w:rsid w:val="00923210"/>
    <w:rsid w:val="00923798"/>
    <w:rsid w:val="00923CA4"/>
    <w:rsid w:val="009275DB"/>
    <w:rsid w:val="009312A7"/>
    <w:rsid w:val="00931DA3"/>
    <w:rsid w:val="00933D04"/>
    <w:rsid w:val="00935932"/>
    <w:rsid w:val="00935AF6"/>
    <w:rsid w:val="00936C35"/>
    <w:rsid w:val="00937048"/>
    <w:rsid w:val="00937982"/>
    <w:rsid w:val="00937C81"/>
    <w:rsid w:val="00940161"/>
    <w:rsid w:val="00941220"/>
    <w:rsid w:val="00942250"/>
    <w:rsid w:val="009436B0"/>
    <w:rsid w:val="00944BD7"/>
    <w:rsid w:val="00945918"/>
    <w:rsid w:val="0094638F"/>
    <w:rsid w:val="009509CD"/>
    <w:rsid w:val="00951705"/>
    <w:rsid w:val="00952AEA"/>
    <w:rsid w:val="00956EA3"/>
    <w:rsid w:val="00960115"/>
    <w:rsid w:val="00961446"/>
    <w:rsid w:val="00964372"/>
    <w:rsid w:val="009662BF"/>
    <w:rsid w:val="00967FDC"/>
    <w:rsid w:val="009704F1"/>
    <w:rsid w:val="00974879"/>
    <w:rsid w:val="0097518C"/>
    <w:rsid w:val="0097565F"/>
    <w:rsid w:val="00975F5E"/>
    <w:rsid w:val="00981064"/>
    <w:rsid w:val="00981421"/>
    <w:rsid w:val="00982C02"/>
    <w:rsid w:val="00983A11"/>
    <w:rsid w:val="009856E3"/>
    <w:rsid w:val="0098571B"/>
    <w:rsid w:val="00986749"/>
    <w:rsid w:val="00987B01"/>
    <w:rsid w:val="00987BAE"/>
    <w:rsid w:val="00990CF0"/>
    <w:rsid w:val="00990D6C"/>
    <w:rsid w:val="0099170C"/>
    <w:rsid w:val="00993BEA"/>
    <w:rsid w:val="00993ECD"/>
    <w:rsid w:val="0099426F"/>
    <w:rsid w:val="009947E0"/>
    <w:rsid w:val="00997ABF"/>
    <w:rsid w:val="009A1745"/>
    <w:rsid w:val="009A22FD"/>
    <w:rsid w:val="009A260A"/>
    <w:rsid w:val="009A3909"/>
    <w:rsid w:val="009A4583"/>
    <w:rsid w:val="009B153D"/>
    <w:rsid w:val="009B348D"/>
    <w:rsid w:val="009B39A2"/>
    <w:rsid w:val="009B4A29"/>
    <w:rsid w:val="009B6555"/>
    <w:rsid w:val="009B69D6"/>
    <w:rsid w:val="009B73A0"/>
    <w:rsid w:val="009C1C25"/>
    <w:rsid w:val="009C2FA3"/>
    <w:rsid w:val="009C4F94"/>
    <w:rsid w:val="009C5370"/>
    <w:rsid w:val="009C5EB1"/>
    <w:rsid w:val="009C652A"/>
    <w:rsid w:val="009C7D59"/>
    <w:rsid w:val="009D1CAF"/>
    <w:rsid w:val="009D68D1"/>
    <w:rsid w:val="009D6AF0"/>
    <w:rsid w:val="009E17A8"/>
    <w:rsid w:val="009E3BE5"/>
    <w:rsid w:val="009E4EF1"/>
    <w:rsid w:val="009E4FE8"/>
    <w:rsid w:val="009E5EEF"/>
    <w:rsid w:val="009E7B21"/>
    <w:rsid w:val="009E7C6C"/>
    <w:rsid w:val="009F1AD5"/>
    <w:rsid w:val="009F22BB"/>
    <w:rsid w:val="009F380B"/>
    <w:rsid w:val="009F5561"/>
    <w:rsid w:val="009F6F31"/>
    <w:rsid w:val="009F6F74"/>
    <w:rsid w:val="009F7846"/>
    <w:rsid w:val="009F7D1B"/>
    <w:rsid w:val="00A00334"/>
    <w:rsid w:val="00A003C7"/>
    <w:rsid w:val="00A004EF"/>
    <w:rsid w:val="00A0118E"/>
    <w:rsid w:val="00A03E75"/>
    <w:rsid w:val="00A0485E"/>
    <w:rsid w:val="00A04C19"/>
    <w:rsid w:val="00A06A9F"/>
    <w:rsid w:val="00A1253F"/>
    <w:rsid w:val="00A15F99"/>
    <w:rsid w:val="00A17271"/>
    <w:rsid w:val="00A208C4"/>
    <w:rsid w:val="00A244A7"/>
    <w:rsid w:val="00A24766"/>
    <w:rsid w:val="00A24889"/>
    <w:rsid w:val="00A25847"/>
    <w:rsid w:val="00A259E7"/>
    <w:rsid w:val="00A304D2"/>
    <w:rsid w:val="00A31469"/>
    <w:rsid w:val="00A3436C"/>
    <w:rsid w:val="00A34E96"/>
    <w:rsid w:val="00A361F2"/>
    <w:rsid w:val="00A36BE8"/>
    <w:rsid w:val="00A40E5D"/>
    <w:rsid w:val="00A4438F"/>
    <w:rsid w:val="00A44E8E"/>
    <w:rsid w:val="00A47FA0"/>
    <w:rsid w:val="00A51917"/>
    <w:rsid w:val="00A555D9"/>
    <w:rsid w:val="00A55FC3"/>
    <w:rsid w:val="00A562C5"/>
    <w:rsid w:val="00A5683A"/>
    <w:rsid w:val="00A5753B"/>
    <w:rsid w:val="00A60E75"/>
    <w:rsid w:val="00A63C57"/>
    <w:rsid w:val="00A64985"/>
    <w:rsid w:val="00A649AA"/>
    <w:rsid w:val="00A71954"/>
    <w:rsid w:val="00A723BF"/>
    <w:rsid w:val="00A72B08"/>
    <w:rsid w:val="00A74213"/>
    <w:rsid w:val="00A742B3"/>
    <w:rsid w:val="00A759B1"/>
    <w:rsid w:val="00A75C33"/>
    <w:rsid w:val="00A840FA"/>
    <w:rsid w:val="00A8670A"/>
    <w:rsid w:val="00A87863"/>
    <w:rsid w:val="00A907FF"/>
    <w:rsid w:val="00A90CB1"/>
    <w:rsid w:val="00A940C7"/>
    <w:rsid w:val="00A943F7"/>
    <w:rsid w:val="00A94F5C"/>
    <w:rsid w:val="00A95172"/>
    <w:rsid w:val="00A96E0F"/>
    <w:rsid w:val="00A97C98"/>
    <w:rsid w:val="00AA18F3"/>
    <w:rsid w:val="00AA3461"/>
    <w:rsid w:val="00AA4061"/>
    <w:rsid w:val="00AA4743"/>
    <w:rsid w:val="00AA6470"/>
    <w:rsid w:val="00AA6516"/>
    <w:rsid w:val="00AA674A"/>
    <w:rsid w:val="00AA6B5D"/>
    <w:rsid w:val="00AB13CD"/>
    <w:rsid w:val="00AB2E6E"/>
    <w:rsid w:val="00AB351B"/>
    <w:rsid w:val="00AB504D"/>
    <w:rsid w:val="00AB6440"/>
    <w:rsid w:val="00AB74DC"/>
    <w:rsid w:val="00AC140C"/>
    <w:rsid w:val="00AC2343"/>
    <w:rsid w:val="00AC403E"/>
    <w:rsid w:val="00AC4A3A"/>
    <w:rsid w:val="00AC5363"/>
    <w:rsid w:val="00AC5F2A"/>
    <w:rsid w:val="00AC7600"/>
    <w:rsid w:val="00AC7E3B"/>
    <w:rsid w:val="00AD10A5"/>
    <w:rsid w:val="00AD1345"/>
    <w:rsid w:val="00AD185C"/>
    <w:rsid w:val="00AD1D2F"/>
    <w:rsid w:val="00AD2A21"/>
    <w:rsid w:val="00AD425D"/>
    <w:rsid w:val="00AD4971"/>
    <w:rsid w:val="00AD575E"/>
    <w:rsid w:val="00AD644C"/>
    <w:rsid w:val="00AD6DAA"/>
    <w:rsid w:val="00AE4C9C"/>
    <w:rsid w:val="00AE76E7"/>
    <w:rsid w:val="00AF18A9"/>
    <w:rsid w:val="00AF1DF1"/>
    <w:rsid w:val="00AF51B2"/>
    <w:rsid w:val="00AF6183"/>
    <w:rsid w:val="00AF6417"/>
    <w:rsid w:val="00AF6B1A"/>
    <w:rsid w:val="00B0027A"/>
    <w:rsid w:val="00B0066D"/>
    <w:rsid w:val="00B03132"/>
    <w:rsid w:val="00B03466"/>
    <w:rsid w:val="00B057CF"/>
    <w:rsid w:val="00B06DFB"/>
    <w:rsid w:val="00B07DCE"/>
    <w:rsid w:val="00B10FBB"/>
    <w:rsid w:val="00B1373A"/>
    <w:rsid w:val="00B152BA"/>
    <w:rsid w:val="00B157F8"/>
    <w:rsid w:val="00B15FE7"/>
    <w:rsid w:val="00B16B3A"/>
    <w:rsid w:val="00B1767D"/>
    <w:rsid w:val="00B17C3F"/>
    <w:rsid w:val="00B17CAE"/>
    <w:rsid w:val="00B20240"/>
    <w:rsid w:val="00B207A8"/>
    <w:rsid w:val="00B2306C"/>
    <w:rsid w:val="00B2446D"/>
    <w:rsid w:val="00B25010"/>
    <w:rsid w:val="00B25AB5"/>
    <w:rsid w:val="00B316F5"/>
    <w:rsid w:val="00B32B17"/>
    <w:rsid w:val="00B40A5C"/>
    <w:rsid w:val="00B42934"/>
    <w:rsid w:val="00B432D5"/>
    <w:rsid w:val="00B4410F"/>
    <w:rsid w:val="00B46945"/>
    <w:rsid w:val="00B47315"/>
    <w:rsid w:val="00B4789B"/>
    <w:rsid w:val="00B51540"/>
    <w:rsid w:val="00B51961"/>
    <w:rsid w:val="00B5392A"/>
    <w:rsid w:val="00B60C0A"/>
    <w:rsid w:val="00B612F8"/>
    <w:rsid w:val="00B61B6F"/>
    <w:rsid w:val="00B61D24"/>
    <w:rsid w:val="00B62134"/>
    <w:rsid w:val="00B62B5B"/>
    <w:rsid w:val="00B637E2"/>
    <w:rsid w:val="00B63972"/>
    <w:rsid w:val="00B64062"/>
    <w:rsid w:val="00B67202"/>
    <w:rsid w:val="00B711A3"/>
    <w:rsid w:val="00B73013"/>
    <w:rsid w:val="00B73337"/>
    <w:rsid w:val="00B752E3"/>
    <w:rsid w:val="00B81D80"/>
    <w:rsid w:val="00B84619"/>
    <w:rsid w:val="00B87852"/>
    <w:rsid w:val="00B87E88"/>
    <w:rsid w:val="00B93644"/>
    <w:rsid w:val="00B93D21"/>
    <w:rsid w:val="00B94247"/>
    <w:rsid w:val="00B975F3"/>
    <w:rsid w:val="00BA0F29"/>
    <w:rsid w:val="00BA2157"/>
    <w:rsid w:val="00BA4A44"/>
    <w:rsid w:val="00BA65B4"/>
    <w:rsid w:val="00BA7A07"/>
    <w:rsid w:val="00BB221D"/>
    <w:rsid w:val="00BB3D8C"/>
    <w:rsid w:val="00BB4F4A"/>
    <w:rsid w:val="00BB6881"/>
    <w:rsid w:val="00BB710F"/>
    <w:rsid w:val="00BC1C0B"/>
    <w:rsid w:val="00BC4027"/>
    <w:rsid w:val="00BD41E1"/>
    <w:rsid w:val="00BD5CFA"/>
    <w:rsid w:val="00BD6696"/>
    <w:rsid w:val="00BD68CA"/>
    <w:rsid w:val="00BD7842"/>
    <w:rsid w:val="00BD7A5C"/>
    <w:rsid w:val="00BD7D65"/>
    <w:rsid w:val="00BE02A8"/>
    <w:rsid w:val="00BE0DB6"/>
    <w:rsid w:val="00BE2645"/>
    <w:rsid w:val="00BE26E6"/>
    <w:rsid w:val="00BE3899"/>
    <w:rsid w:val="00BE4991"/>
    <w:rsid w:val="00BE4FD6"/>
    <w:rsid w:val="00BE5A51"/>
    <w:rsid w:val="00BE5A89"/>
    <w:rsid w:val="00BF19C3"/>
    <w:rsid w:val="00BF2144"/>
    <w:rsid w:val="00BF5124"/>
    <w:rsid w:val="00BF602B"/>
    <w:rsid w:val="00BF6C76"/>
    <w:rsid w:val="00C00312"/>
    <w:rsid w:val="00C02C5C"/>
    <w:rsid w:val="00C04C08"/>
    <w:rsid w:val="00C069A5"/>
    <w:rsid w:val="00C07C5F"/>
    <w:rsid w:val="00C109A8"/>
    <w:rsid w:val="00C10A72"/>
    <w:rsid w:val="00C124C4"/>
    <w:rsid w:val="00C12DA7"/>
    <w:rsid w:val="00C13B9F"/>
    <w:rsid w:val="00C142FB"/>
    <w:rsid w:val="00C168FE"/>
    <w:rsid w:val="00C204FD"/>
    <w:rsid w:val="00C228EC"/>
    <w:rsid w:val="00C2560D"/>
    <w:rsid w:val="00C310AD"/>
    <w:rsid w:val="00C34CBB"/>
    <w:rsid w:val="00C36E64"/>
    <w:rsid w:val="00C36E77"/>
    <w:rsid w:val="00C40873"/>
    <w:rsid w:val="00C412F1"/>
    <w:rsid w:val="00C41C10"/>
    <w:rsid w:val="00C42523"/>
    <w:rsid w:val="00C4697F"/>
    <w:rsid w:val="00C47110"/>
    <w:rsid w:val="00C47279"/>
    <w:rsid w:val="00C513E3"/>
    <w:rsid w:val="00C52DC3"/>
    <w:rsid w:val="00C52E71"/>
    <w:rsid w:val="00C52FF3"/>
    <w:rsid w:val="00C537E1"/>
    <w:rsid w:val="00C53E08"/>
    <w:rsid w:val="00C60360"/>
    <w:rsid w:val="00C637A7"/>
    <w:rsid w:val="00C63D98"/>
    <w:rsid w:val="00C64162"/>
    <w:rsid w:val="00C660FF"/>
    <w:rsid w:val="00C7338D"/>
    <w:rsid w:val="00C73EAF"/>
    <w:rsid w:val="00C75787"/>
    <w:rsid w:val="00C75ADA"/>
    <w:rsid w:val="00C760DA"/>
    <w:rsid w:val="00C76424"/>
    <w:rsid w:val="00C7701D"/>
    <w:rsid w:val="00C848F7"/>
    <w:rsid w:val="00C93A35"/>
    <w:rsid w:val="00C95545"/>
    <w:rsid w:val="00C9732C"/>
    <w:rsid w:val="00C97A04"/>
    <w:rsid w:val="00CA2071"/>
    <w:rsid w:val="00CB0A17"/>
    <w:rsid w:val="00CB2168"/>
    <w:rsid w:val="00CB376A"/>
    <w:rsid w:val="00CB4032"/>
    <w:rsid w:val="00CB4488"/>
    <w:rsid w:val="00CB4D52"/>
    <w:rsid w:val="00CB525D"/>
    <w:rsid w:val="00CC3566"/>
    <w:rsid w:val="00CC38C4"/>
    <w:rsid w:val="00CC4133"/>
    <w:rsid w:val="00CC525B"/>
    <w:rsid w:val="00CC6661"/>
    <w:rsid w:val="00CC741F"/>
    <w:rsid w:val="00CC7DA2"/>
    <w:rsid w:val="00CD1BA8"/>
    <w:rsid w:val="00CD2484"/>
    <w:rsid w:val="00CD2EA0"/>
    <w:rsid w:val="00CD4EFB"/>
    <w:rsid w:val="00CD61D0"/>
    <w:rsid w:val="00CD6D3C"/>
    <w:rsid w:val="00CD6F2E"/>
    <w:rsid w:val="00CE135E"/>
    <w:rsid w:val="00CE2B70"/>
    <w:rsid w:val="00CE55FA"/>
    <w:rsid w:val="00CE68C2"/>
    <w:rsid w:val="00CE7009"/>
    <w:rsid w:val="00CF01E7"/>
    <w:rsid w:val="00CF0A8A"/>
    <w:rsid w:val="00CF5666"/>
    <w:rsid w:val="00CF5999"/>
    <w:rsid w:val="00CF6533"/>
    <w:rsid w:val="00CF7CBF"/>
    <w:rsid w:val="00D00BE9"/>
    <w:rsid w:val="00D01606"/>
    <w:rsid w:val="00D019FF"/>
    <w:rsid w:val="00D02682"/>
    <w:rsid w:val="00D042DA"/>
    <w:rsid w:val="00D044C8"/>
    <w:rsid w:val="00D06B0E"/>
    <w:rsid w:val="00D1151D"/>
    <w:rsid w:val="00D1207A"/>
    <w:rsid w:val="00D13DA3"/>
    <w:rsid w:val="00D13E4D"/>
    <w:rsid w:val="00D14BB4"/>
    <w:rsid w:val="00D15868"/>
    <w:rsid w:val="00D165F2"/>
    <w:rsid w:val="00D173BA"/>
    <w:rsid w:val="00D175F6"/>
    <w:rsid w:val="00D17AD7"/>
    <w:rsid w:val="00D17CC9"/>
    <w:rsid w:val="00D20EA9"/>
    <w:rsid w:val="00D20FD4"/>
    <w:rsid w:val="00D211EF"/>
    <w:rsid w:val="00D21767"/>
    <w:rsid w:val="00D2360C"/>
    <w:rsid w:val="00D23940"/>
    <w:rsid w:val="00D23F4D"/>
    <w:rsid w:val="00D25275"/>
    <w:rsid w:val="00D2598A"/>
    <w:rsid w:val="00D272A8"/>
    <w:rsid w:val="00D30E15"/>
    <w:rsid w:val="00D32BC9"/>
    <w:rsid w:val="00D348C4"/>
    <w:rsid w:val="00D350BD"/>
    <w:rsid w:val="00D35CAA"/>
    <w:rsid w:val="00D366BA"/>
    <w:rsid w:val="00D36B64"/>
    <w:rsid w:val="00D3725E"/>
    <w:rsid w:val="00D4209D"/>
    <w:rsid w:val="00D47C5E"/>
    <w:rsid w:val="00D47D3F"/>
    <w:rsid w:val="00D47DD5"/>
    <w:rsid w:val="00D50B95"/>
    <w:rsid w:val="00D53263"/>
    <w:rsid w:val="00D5552D"/>
    <w:rsid w:val="00D56A79"/>
    <w:rsid w:val="00D57B94"/>
    <w:rsid w:val="00D60B45"/>
    <w:rsid w:val="00D62428"/>
    <w:rsid w:val="00D63482"/>
    <w:rsid w:val="00D639F7"/>
    <w:rsid w:val="00D63DDB"/>
    <w:rsid w:val="00D6445F"/>
    <w:rsid w:val="00D67284"/>
    <w:rsid w:val="00D67F7A"/>
    <w:rsid w:val="00D70924"/>
    <w:rsid w:val="00D70F6C"/>
    <w:rsid w:val="00D72868"/>
    <w:rsid w:val="00D766CB"/>
    <w:rsid w:val="00D80E15"/>
    <w:rsid w:val="00D80E35"/>
    <w:rsid w:val="00D825C0"/>
    <w:rsid w:val="00D8452D"/>
    <w:rsid w:val="00D84E4E"/>
    <w:rsid w:val="00D86D0B"/>
    <w:rsid w:val="00D906AB"/>
    <w:rsid w:val="00D90F14"/>
    <w:rsid w:val="00D91033"/>
    <w:rsid w:val="00D92640"/>
    <w:rsid w:val="00D92D94"/>
    <w:rsid w:val="00D93AC0"/>
    <w:rsid w:val="00D9552E"/>
    <w:rsid w:val="00D959C9"/>
    <w:rsid w:val="00D968E0"/>
    <w:rsid w:val="00D97EFB"/>
    <w:rsid w:val="00D97FF4"/>
    <w:rsid w:val="00DA1D81"/>
    <w:rsid w:val="00DA3CA9"/>
    <w:rsid w:val="00DA3D60"/>
    <w:rsid w:val="00DA48AC"/>
    <w:rsid w:val="00DA5DCD"/>
    <w:rsid w:val="00DA6C21"/>
    <w:rsid w:val="00DB0DF0"/>
    <w:rsid w:val="00DB21B6"/>
    <w:rsid w:val="00DB3C0D"/>
    <w:rsid w:val="00DB482E"/>
    <w:rsid w:val="00DB68F9"/>
    <w:rsid w:val="00DC1A67"/>
    <w:rsid w:val="00DC3598"/>
    <w:rsid w:val="00DC362D"/>
    <w:rsid w:val="00DC7014"/>
    <w:rsid w:val="00DD0E99"/>
    <w:rsid w:val="00DD1747"/>
    <w:rsid w:val="00DD1B0B"/>
    <w:rsid w:val="00DD493C"/>
    <w:rsid w:val="00DD6758"/>
    <w:rsid w:val="00DD7492"/>
    <w:rsid w:val="00DD7DF6"/>
    <w:rsid w:val="00DD7E08"/>
    <w:rsid w:val="00DE0635"/>
    <w:rsid w:val="00DE0EB2"/>
    <w:rsid w:val="00DE21E9"/>
    <w:rsid w:val="00DE5AF0"/>
    <w:rsid w:val="00DE5C76"/>
    <w:rsid w:val="00DE72A3"/>
    <w:rsid w:val="00DE7A46"/>
    <w:rsid w:val="00DF1928"/>
    <w:rsid w:val="00DF1DF6"/>
    <w:rsid w:val="00DF1E12"/>
    <w:rsid w:val="00DF33AA"/>
    <w:rsid w:val="00DF46DC"/>
    <w:rsid w:val="00DF5D48"/>
    <w:rsid w:val="00DF7F46"/>
    <w:rsid w:val="00E00CCC"/>
    <w:rsid w:val="00E01827"/>
    <w:rsid w:val="00E01F20"/>
    <w:rsid w:val="00E035D9"/>
    <w:rsid w:val="00E04983"/>
    <w:rsid w:val="00E04B7B"/>
    <w:rsid w:val="00E063A8"/>
    <w:rsid w:val="00E065A1"/>
    <w:rsid w:val="00E06800"/>
    <w:rsid w:val="00E069A0"/>
    <w:rsid w:val="00E07841"/>
    <w:rsid w:val="00E11F0D"/>
    <w:rsid w:val="00E15196"/>
    <w:rsid w:val="00E15FC7"/>
    <w:rsid w:val="00E16216"/>
    <w:rsid w:val="00E20CA2"/>
    <w:rsid w:val="00E2410D"/>
    <w:rsid w:val="00E247E0"/>
    <w:rsid w:val="00E25D1D"/>
    <w:rsid w:val="00E2673C"/>
    <w:rsid w:val="00E27289"/>
    <w:rsid w:val="00E27BCE"/>
    <w:rsid w:val="00E308A6"/>
    <w:rsid w:val="00E3240E"/>
    <w:rsid w:val="00E326E4"/>
    <w:rsid w:val="00E32F91"/>
    <w:rsid w:val="00E3437B"/>
    <w:rsid w:val="00E3482B"/>
    <w:rsid w:val="00E42293"/>
    <w:rsid w:val="00E4305D"/>
    <w:rsid w:val="00E4433C"/>
    <w:rsid w:val="00E44B86"/>
    <w:rsid w:val="00E4540C"/>
    <w:rsid w:val="00E47AA8"/>
    <w:rsid w:val="00E52D43"/>
    <w:rsid w:val="00E551BE"/>
    <w:rsid w:val="00E552DF"/>
    <w:rsid w:val="00E56528"/>
    <w:rsid w:val="00E5676F"/>
    <w:rsid w:val="00E57979"/>
    <w:rsid w:val="00E6234D"/>
    <w:rsid w:val="00E65774"/>
    <w:rsid w:val="00E65D4D"/>
    <w:rsid w:val="00E73E45"/>
    <w:rsid w:val="00E75E1D"/>
    <w:rsid w:val="00E77145"/>
    <w:rsid w:val="00E77AB6"/>
    <w:rsid w:val="00E77DF1"/>
    <w:rsid w:val="00E815D5"/>
    <w:rsid w:val="00E823EB"/>
    <w:rsid w:val="00E82D22"/>
    <w:rsid w:val="00E82FD2"/>
    <w:rsid w:val="00E852D0"/>
    <w:rsid w:val="00E86B2C"/>
    <w:rsid w:val="00E87931"/>
    <w:rsid w:val="00E9092F"/>
    <w:rsid w:val="00E97049"/>
    <w:rsid w:val="00EA00D2"/>
    <w:rsid w:val="00EA0C6C"/>
    <w:rsid w:val="00EA23E8"/>
    <w:rsid w:val="00EA2446"/>
    <w:rsid w:val="00EA2838"/>
    <w:rsid w:val="00EA4304"/>
    <w:rsid w:val="00EA52EE"/>
    <w:rsid w:val="00EA7D60"/>
    <w:rsid w:val="00EB541B"/>
    <w:rsid w:val="00EC094E"/>
    <w:rsid w:val="00EC11C0"/>
    <w:rsid w:val="00EC1C0C"/>
    <w:rsid w:val="00EC3CB8"/>
    <w:rsid w:val="00EC3EF8"/>
    <w:rsid w:val="00EC41AF"/>
    <w:rsid w:val="00EC45C7"/>
    <w:rsid w:val="00EC4AA4"/>
    <w:rsid w:val="00EC4AF5"/>
    <w:rsid w:val="00EC4BFA"/>
    <w:rsid w:val="00EC4DB9"/>
    <w:rsid w:val="00EC6C6B"/>
    <w:rsid w:val="00ED29F9"/>
    <w:rsid w:val="00EE596C"/>
    <w:rsid w:val="00EE6A1D"/>
    <w:rsid w:val="00EF2718"/>
    <w:rsid w:val="00EF29B1"/>
    <w:rsid w:val="00EF4C3A"/>
    <w:rsid w:val="00EF5230"/>
    <w:rsid w:val="00EF5E0D"/>
    <w:rsid w:val="00EF66F6"/>
    <w:rsid w:val="00F038AF"/>
    <w:rsid w:val="00F046D6"/>
    <w:rsid w:val="00F065F9"/>
    <w:rsid w:val="00F06F64"/>
    <w:rsid w:val="00F07968"/>
    <w:rsid w:val="00F11392"/>
    <w:rsid w:val="00F11C89"/>
    <w:rsid w:val="00F13534"/>
    <w:rsid w:val="00F2054E"/>
    <w:rsid w:val="00F2250C"/>
    <w:rsid w:val="00F24A27"/>
    <w:rsid w:val="00F31461"/>
    <w:rsid w:val="00F33784"/>
    <w:rsid w:val="00F35D8A"/>
    <w:rsid w:val="00F361E3"/>
    <w:rsid w:val="00F3658B"/>
    <w:rsid w:val="00F37810"/>
    <w:rsid w:val="00F40CEB"/>
    <w:rsid w:val="00F418DA"/>
    <w:rsid w:val="00F42F8B"/>
    <w:rsid w:val="00F43D45"/>
    <w:rsid w:val="00F43E30"/>
    <w:rsid w:val="00F4775F"/>
    <w:rsid w:val="00F5047C"/>
    <w:rsid w:val="00F50C2A"/>
    <w:rsid w:val="00F511D1"/>
    <w:rsid w:val="00F51FD6"/>
    <w:rsid w:val="00F52963"/>
    <w:rsid w:val="00F52A32"/>
    <w:rsid w:val="00F52C57"/>
    <w:rsid w:val="00F5512B"/>
    <w:rsid w:val="00F55761"/>
    <w:rsid w:val="00F55C23"/>
    <w:rsid w:val="00F5671C"/>
    <w:rsid w:val="00F56C36"/>
    <w:rsid w:val="00F57785"/>
    <w:rsid w:val="00F60077"/>
    <w:rsid w:val="00F6156B"/>
    <w:rsid w:val="00F616A6"/>
    <w:rsid w:val="00F61B0E"/>
    <w:rsid w:val="00F628A9"/>
    <w:rsid w:val="00F663A3"/>
    <w:rsid w:val="00F67633"/>
    <w:rsid w:val="00F7364C"/>
    <w:rsid w:val="00F737E0"/>
    <w:rsid w:val="00F74331"/>
    <w:rsid w:val="00F7475D"/>
    <w:rsid w:val="00F765D8"/>
    <w:rsid w:val="00F77872"/>
    <w:rsid w:val="00F81C16"/>
    <w:rsid w:val="00F83ACD"/>
    <w:rsid w:val="00F83C76"/>
    <w:rsid w:val="00F83DC4"/>
    <w:rsid w:val="00F848C8"/>
    <w:rsid w:val="00F8536D"/>
    <w:rsid w:val="00F85B26"/>
    <w:rsid w:val="00F86CC4"/>
    <w:rsid w:val="00F8739B"/>
    <w:rsid w:val="00F8778C"/>
    <w:rsid w:val="00F902BC"/>
    <w:rsid w:val="00F91A4F"/>
    <w:rsid w:val="00FA08FB"/>
    <w:rsid w:val="00FA301A"/>
    <w:rsid w:val="00FA36E9"/>
    <w:rsid w:val="00FA4A06"/>
    <w:rsid w:val="00FA4B79"/>
    <w:rsid w:val="00FA5B23"/>
    <w:rsid w:val="00FA641D"/>
    <w:rsid w:val="00FB16B7"/>
    <w:rsid w:val="00FB17D2"/>
    <w:rsid w:val="00FB1B1F"/>
    <w:rsid w:val="00FB30B8"/>
    <w:rsid w:val="00FB371A"/>
    <w:rsid w:val="00FB461E"/>
    <w:rsid w:val="00FB4AB3"/>
    <w:rsid w:val="00FB514E"/>
    <w:rsid w:val="00FB695A"/>
    <w:rsid w:val="00FB77A2"/>
    <w:rsid w:val="00FB78FF"/>
    <w:rsid w:val="00FC015A"/>
    <w:rsid w:val="00FC2086"/>
    <w:rsid w:val="00FC374E"/>
    <w:rsid w:val="00FC4368"/>
    <w:rsid w:val="00FC4A6C"/>
    <w:rsid w:val="00FC67D0"/>
    <w:rsid w:val="00FD1A2B"/>
    <w:rsid w:val="00FD1DAB"/>
    <w:rsid w:val="00FD3FC5"/>
    <w:rsid w:val="00FD4DB9"/>
    <w:rsid w:val="00FD75F5"/>
    <w:rsid w:val="00FD7C4B"/>
    <w:rsid w:val="00FE1732"/>
    <w:rsid w:val="00FE2700"/>
    <w:rsid w:val="00FE2C55"/>
    <w:rsid w:val="00FE3561"/>
    <w:rsid w:val="00FE3D90"/>
    <w:rsid w:val="00FE47A2"/>
    <w:rsid w:val="00FE4DAB"/>
    <w:rsid w:val="00FE7318"/>
    <w:rsid w:val="00FF1670"/>
    <w:rsid w:val="00FF29A8"/>
    <w:rsid w:val="00FF3388"/>
    <w:rsid w:val="00FF3A93"/>
    <w:rsid w:val="00FF3AE7"/>
    <w:rsid w:val="00FF466A"/>
    <w:rsid w:val="00FF4695"/>
    <w:rsid w:val="00FF4D4E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3"/>
  </w:style>
  <w:style w:type="paragraph" w:styleId="Pidipagina">
    <w:name w:val="footer"/>
    <w:basedOn w:val="Normale"/>
    <w:link w:val="PidipaginaCarattere"/>
    <w:uiPriority w:val="99"/>
    <w:semiHidden/>
    <w:unhideWhenUsed/>
    <w:rsid w:val="00C40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08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8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3A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2013-05-28T10:06:00Z</cp:lastPrinted>
  <dcterms:created xsi:type="dcterms:W3CDTF">2013-05-28T08:33:00Z</dcterms:created>
  <dcterms:modified xsi:type="dcterms:W3CDTF">2013-05-28T10:14:00Z</dcterms:modified>
</cp:coreProperties>
</file>